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046C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6733A">
        <w:rPr>
          <w:rFonts w:ascii="Verdana" w:hAnsi="Verdana"/>
          <w:b/>
        </w:rPr>
        <w:t>Reaktionen des Iod (4.4)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6733A">
        <w:rPr>
          <w:rFonts w:ascii="Verdana" w:hAnsi="Verdana"/>
          <w:b/>
        </w:rPr>
        <w:t>287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046C7">
      <w:pPr>
        <w:rPr>
          <w:rFonts w:ascii="Arial" w:hAnsi="Arial"/>
          <w:sz w:val="24"/>
        </w:rPr>
      </w:pPr>
      <w:r w:rsidRPr="00D046C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046C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E6733A" w:rsidRDefault="00E6733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D046C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E6733A" w:rsidRDefault="00E6733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E6733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Iod</w:t>
            </w:r>
          </w:p>
        </w:tc>
        <w:tc>
          <w:tcPr>
            <w:tcW w:w="1418" w:type="dxa"/>
          </w:tcPr>
          <w:p w:rsidR="00DC32FF" w:rsidRPr="00E6733A" w:rsidRDefault="00E6733A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E6733A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582658</wp:posOffset>
                  </wp:positionH>
                  <wp:positionV relativeFrom="margin">
                    <wp:posOffset>39824</wp:posOffset>
                  </wp:positionV>
                  <wp:extent cx="321945" cy="326572"/>
                  <wp:effectExtent l="19050" t="0" r="1905" b="0"/>
                  <wp:wrapNone/>
                  <wp:docPr id="5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39370</wp:posOffset>
                  </wp:positionV>
                  <wp:extent cx="321310" cy="326390"/>
                  <wp:effectExtent l="19050" t="0" r="2540" b="0"/>
                  <wp:wrapNone/>
                  <wp:docPr id="5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-60325</wp:posOffset>
                  </wp:positionH>
                  <wp:positionV relativeFrom="margin">
                    <wp:posOffset>39370</wp:posOffset>
                  </wp:positionV>
                  <wp:extent cx="321310" cy="326390"/>
                  <wp:effectExtent l="19050" t="0" r="2540" b="0"/>
                  <wp:wrapNone/>
                  <wp:docPr id="5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E6733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H312+332 H315 H319 H335 H372 H400</w:t>
            </w:r>
          </w:p>
        </w:tc>
        <w:tc>
          <w:tcPr>
            <w:tcW w:w="1134" w:type="dxa"/>
          </w:tcPr>
          <w:p w:rsidR="00DC32FF" w:rsidRPr="00AC60B9" w:rsidRDefault="00E6733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E6733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P302+352 P305+351+338 P314</w:t>
            </w:r>
          </w:p>
        </w:tc>
        <w:tc>
          <w:tcPr>
            <w:tcW w:w="1218" w:type="dxa"/>
          </w:tcPr>
          <w:p w:rsidR="00DC32FF" w:rsidRPr="00AC60B9" w:rsidRDefault="00E6733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Default="00E6733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</w:t>
            </w:r>
          </w:p>
          <w:p w:rsidR="00E6733A" w:rsidRPr="00E6733A" w:rsidRDefault="00E6733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(Pulver, phlegmatisiert)</w:t>
            </w:r>
          </w:p>
        </w:tc>
        <w:tc>
          <w:tcPr>
            <w:tcW w:w="1418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</w:rPr>
            </w:pPr>
            <w:r w:rsidRPr="00E6733A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261166</wp:posOffset>
                  </wp:positionH>
                  <wp:positionV relativeFrom="margin">
                    <wp:posOffset>88991</wp:posOffset>
                  </wp:positionV>
                  <wp:extent cx="321310" cy="326572"/>
                  <wp:effectExtent l="19050" t="0" r="2540" b="0"/>
                  <wp:wrapNone/>
                  <wp:docPr id="5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H228 H261</w:t>
            </w:r>
          </w:p>
        </w:tc>
        <w:tc>
          <w:tcPr>
            <w:tcW w:w="1134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P370+378b P402+404</w:t>
            </w:r>
          </w:p>
        </w:tc>
        <w:tc>
          <w:tcPr>
            <w:tcW w:w="1218" w:type="dxa"/>
          </w:tcPr>
          <w:p w:rsidR="00DC32FF" w:rsidRPr="00AC60B9" w:rsidRDefault="00E6733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10,0</w:t>
            </w:r>
          </w:p>
        </w:tc>
      </w:tr>
      <w:tr w:rsidR="00E6733A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E6733A" w:rsidRDefault="00B1458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Aluminiumiodid</w:t>
            </w:r>
          </w:p>
          <w:p w:rsidR="00B14587" w:rsidRPr="00B14587" w:rsidRDefault="00B1458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418" w:type="dxa"/>
          </w:tcPr>
          <w:p w:rsidR="00E6733A" w:rsidRPr="00B14587" w:rsidRDefault="00B1458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6733A" w:rsidRPr="00E6733A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462280</wp:posOffset>
                  </wp:positionH>
                  <wp:positionV relativeFrom="margin">
                    <wp:posOffset>59055</wp:posOffset>
                  </wp:positionV>
                  <wp:extent cx="321310" cy="326390"/>
                  <wp:effectExtent l="19050" t="0" r="2540" b="0"/>
                  <wp:wrapNone/>
                  <wp:docPr id="5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26670</wp:posOffset>
                  </wp:positionH>
                  <wp:positionV relativeFrom="margin">
                    <wp:posOffset>55880</wp:posOffset>
                  </wp:positionV>
                  <wp:extent cx="321310" cy="326390"/>
                  <wp:effectExtent l="19050" t="0" r="2540" b="0"/>
                  <wp:wrapNone/>
                  <wp:docPr id="6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6733A" w:rsidRDefault="00B1458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H317</w:t>
            </w:r>
          </w:p>
        </w:tc>
        <w:tc>
          <w:tcPr>
            <w:tcW w:w="1134" w:type="dxa"/>
          </w:tcPr>
          <w:p w:rsidR="00E6733A" w:rsidRDefault="00B1458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1843" w:type="dxa"/>
          </w:tcPr>
          <w:p w:rsidR="00E6733A" w:rsidRDefault="00B1458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P310</w:t>
            </w:r>
          </w:p>
        </w:tc>
        <w:tc>
          <w:tcPr>
            <w:tcW w:w="1218" w:type="dxa"/>
          </w:tcPr>
          <w:p w:rsidR="00E6733A" w:rsidRDefault="00B1458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6733A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E6733A" w:rsidRDefault="00B1458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Eisen(III)-iodid</w:t>
            </w:r>
          </w:p>
          <w:p w:rsidR="00B14587" w:rsidRPr="00B14587" w:rsidRDefault="00B1458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418" w:type="dxa"/>
          </w:tcPr>
          <w:p w:rsidR="00E6733A" w:rsidRDefault="00B14587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6733A" w:rsidRPr="00E6733A" w:rsidRDefault="00B14587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462280</wp:posOffset>
                  </wp:positionH>
                  <wp:positionV relativeFrom="margin">
                    <wp:posOffset>48260</wp:posOffset>
                  </wp:positionV>
                  <wp:extent cx="321310" cy="326390"/>
                  <wp:effectExtent l="19050" t="0" r="2540" b="0"/>
                  <wp:wrapNone/>
                  <wp:docPr id="6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45720</wp:posOffset>
                  </wp:positionV>
                  <wp:extent cx="321310" cy="326390"/>
                  <wp:effectExtent l="19050" t="0" r="2540" b="0"/>
                  <wp:wrapNone/>
                  <wp:docPr id="6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6733A" w:rsidRDefault="00DE38B0" w:rsidP="00DE38B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H302 H312 H315 H319 </w:t>
            </w:r>
            <w:r w:rsidR="00B14587">
              <w:rPr>
                <w:rFonts w:ascii="Verdana" w:hAnsi="Verdana"/>
                <w:sz w:val="16"/>
                <w:szCs w:val="16"/>
              </w:rPr>
              <w:t xml:space="preserve">H332 </w:t>
            </w:r>
            <w:r>
              <w:rPr>
                <w:rFonts w:ascii="Verdana" w:hAnsi="Verdana"/>
                <w:sz w:val="16"/>
                <w:szCs w:val="16"/>
              </w:rPr>
              <w:t xml:space="preserve">H335 </w:t>
            </w:r>
            <w:r w:rsidR="00B14587">
              <w:rPr>
                <w:rFonts w:ascii="Verdana" w:hAnsi="Verdana"/>
                <w:sz w:val="16"/>
                <w:szCs w:val="16"/>
              </w:rPr>
              <w:t>H360</w:t>
            </w:r>
          </w:p>
        </w:tc>
        <w:tc>
          <w:tcPr>
            <w:tcW w:w="1134" w:type="dxa"/>
          </w:tcPr>
          <w:p w:rsidR="00E6733A" w:rsidRDefault="00B1458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6733A" w:rsidRDefault="00B1458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6422E4">
              <w:rPr>
                <w:rFonts w:ascii="Verdana" w:hAnsi="Verdana"/>
                <w:i/>
                <w:sz w:val="16"/>
                <w:szCs w:val="16"/>
              </w:rPr>
              <w:t>P201</w:t>
            </w:r>
            <w:r>
              <w:rPr>
                <w:rFonts w:ascii="Verdana" w:hAnsi="Verdana"/>
                <w:sz w:val="16"/>
                <w:szCs w:val="16"/>
              </w:rPr>
              <w:t xml:space="preserve"> P261_f P280 P305+351+338 P308+313</w:t>
            </w:r>
          </w:p>
        </w:tc>
        <w:tc>
          <w:tcPr>
            <w:tcW w:w="1218" w:type="dxa"/>
          </w:tcPr>
          <w:p w:rsidR="00E6733A" w:rsidRDefault="00B1458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6733A" w:rsidRDefault="00E6733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Eisen </w:t>
            </w: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FC35A0">
              <w:rPr>
                <w:rFonts w:ascii="Verdana" w:hAnsi="Verdana"/>
                <w:b w:val="0"/>
                <w:sz w:val="16"/>
                <w:szCs w:val="16"/>
              </w:rPr>
              <w:t>Pulver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E6733A" w:rsidRDefault="00E6733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Natriumthiosulfatlösung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(zur Entsorgung)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B14587" w:rsidRPr="00B14587" w:rsidRDefault="002F7013" w:rsidP="002F701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B14587" w:rsidRPr="00B14587">
        <w:rPr>
          <w:rFonts w:ascii="Verdana" w:hAnsi="Verdana"/>
          <w:i/>
        </w:rPr>
        <w:t xml:space="preserve">In ein Reagenzglas gibt man etwa 1 g Iod und verdampft dieses schnell über der Brennerflamme. Die Ioddämpfe gießt man einen Standzylinder und deckt diesen ab. </w:t>
      </w:r>
    </w:p>
    <w:p w:rsidR="00B14587" w:rsidRPr="00B14587" w:rsidRDefault="002F7013" w:rsidP="002F701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B14587" w:rsidRPr="00B14587">
        <w:rPr>
          <w:rFonts w:ascii="Verdana" w:hAnsi="Verdana"/>
          <w:i/>
        </w:rPr>
        <w:t xml:space="preserve">In einem Reagenzglas (groß) erwärmt man 300 mg Eisenpulver bis zum Glühen. Dann setzt man etwa 1 g Iod hinzu. </w:t>
      </w:r>
    </w:p>
    <w:p w:rsidR="00624D80" w:rsidRDefault="002F7013" w:rsidP="002F701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="00B14587">
        <w:rPr>
          <w:rFonts w:ascii="Verdana" w:hAnsi="Verdana"/>
          <w:i/>
        </w:rPr>
        <w:t>I</w:t>
      </w:r>
      <w:r w:rsidR="00B14587" w:rsidRPr="00B14587">
        <w:rPr>
          <w:rFonts w:ascii="Verdana" w:hAnsi="Verdana"/>
          <w:i/>
        </w:rPr>
        <w:t xml:space="preserve">n einer Abdampfschale bereitet man ein Gemisch aus 250 mg Aluminiumpulver mit 3.5 g Iod. Dazu gibt man einen Tropfen Wasser (unbedingt im Abzug durchführen). </w:t>
      </w:r>
    </w:p>
    <w:p w:rsidR="00B14587" w:rsidRDefault="00B14587" w:rsidP="00B145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</w:p>
    <w:p w:rsidR="00B14587" w:rsidRDefault="00B14587" w:rsidP="00B145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015"/>
        </w:tabs>
        <w:jc w:val="both"/>
        <w:rPr>
          <w:rFonts w:ascii="Verdana" w:hAnsi="Verdana"/>
          <w:i/>
        </w:rPr>
      </w:pPr>
    </w:p>
    <w:p w:rsidR="00907BD8" w:rsidRPr="00A33993" w:rsidRDefault="00907BD8">
      <w:pPr>
        <w:rPr>
          <w:rFonts w:ascii="Arial" w:hAnsi="Arial"/>
        </w:rPr>
      </w:pPr>
    </w:p>
    <w:p w:rsidR="00B14587" w:rsidRDefault="008C7699" w:rsidP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B14587" w:rsidRDefault="00B14587" w:rsidP="008C7699">
      <w:pPr>
        <w:rPr>
          <w:rFonts w:ascii="Verdana" w:hAnsi="Verdana"/>
          <w:b/>
        </w:rPr>
      </w:pPr>
    </w:p>
    <w:p w:rsidR="00B14587" w:rsidRPr="00B14587" w:rsidRDefault="00B14587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Keine 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B14587" w:rsidRDefault="00B14587">
      <w:pPr>
        <w:rPr>
          <w:rFonts w:ascii="Verdana" w:hAnsi="Verdana"/>
          <w:i/>
        </w:rPr>
      </w:pPr>
      <w:r w:rsidRPr="00B14587">
        <w:rPr>
          <w:rFonts w:ascii="Verdana" w:hAnsi="Verdana"/>
          <w:i/>
        </w:rPr>
        <w:t>Gefäße mit Natriumthiosulfatlösung au</w:t>
      </w:r>
      <w:r>
        <w:rPr>
          <w:rFonts w:ascii="Verdana" w:hAnsi="Verdana"/>
          <w:i/>
        </w:rPr>
        <w:t>sspülen, Reste in den Sammelbehälter "Anorganische Abfälle (Salzabfälle)" geben.</w:t>
      </w:r>
    </w:p>
    <w:p w:rsidR="00B14587" w:rsidRPr="00B14587" w:rsidRDefault="00B14587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145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458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1458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B1458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4073525</wp:posOffset>
            </wp:positionH>
            <wp:positionV relativeFrom="margin">
              <wp:posOffset>4362450</wp:posOffset>
            </wp:positionV>
            <wp:extent cx="400050" cy="396875"/>
            <wp:effectExtent l="19050" t="0" r="0" b="0"/>
            <wp:wrapNone/>
            <wp:docPr id="6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2489835</wp:posOffset>
            </wp:positionH>
            <wp:positionV relativeFrom="margin">
              <wp:posOffset>4361815</wp:posOffset>
            </wp:positionV>
            <wp:extent cx="400050" cy="396875"/>
            <wp:effectExtent l="19050" t="0" r="0" b="0"/>
            <wp:wrapNone/>
            <wp:docPr id="6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1069340</wp:posOffset>
            </wp:positionH>
            <wp:positionV relativeFrom="margin">
              <wp:posOffset>4361815</wp:posOffset>
            </wp:positionV>
            <wp:extent cx="400050" cy="396875"/>
            <wp:effectExtent l="19050" t="0" r="0" b="0"/>
            <wp:wrapNone/>
            <wp:docPr id="6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</w:p>
    <w:p w:rsidR="00382839" w:rsidRP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         Schutzhandschuhe     Durchführung im Abzug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Verdana" w:hAnsi="Verdana"/>
        </w:rPr>
      </w:pPr>
    </w:p>
    <w:p w:rsidR="00B14587" w:rsidRPr="00B14587" w:rsidRDefault="00B14587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Tätigkeitsbeschränkungen werden beachtet.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H228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Entzündbarer Feststoff.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H261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In Berührung mit Wasser entstehen entzündbare Gase.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H302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B14587">
        <w:rPr>
          <w:rFonts w:ascii="Verdana" w:hAnsi="Verdana"/>
          <w:sz w:val="16"/>
          <w:szCs w:val="16"/>
        </w:rPr>
        <w:t>H312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D12FDC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H312+332</w:t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Gesundheitsschädlich bei Hautkontakt oder Einatmen.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H314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H315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H317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DE38B0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H319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  <w:r w:rsidR="006422E4">
        <w:rPr>
          <w:rFonts w:ascii="Verdana" w:hAnsi="Verdana"/>
          <w:sz w:val="16"/>
          <w:szCs w:val="16"/>
        </w:rPr>
        <w:tab/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H332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H335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H360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>Kann die Fruchtbarkeit beeinträchtigen oder das Kind im Mutterleib schädigen</w:t>
      </w:r>
      <w:r w:rsidR="006422E4">
        <w:rPr>
          <w:rFonts w:ascii="Verdana" w:hAnsi="Verdana"/>
          <w:sz w:val="16"/>
          <w:szCs w:val="16"/>
          <w:lang w:eastAsia="zh-CN"/>
        </w:rPr>
        <w:t>.</w:t>
      </w:r>
    </w:p>
    <w:p w:rsid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H372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 xml:space="preserve">Schädigt die Organe </w:t>
      </w:r>
      <w:r w:rsidR="006422E4" w:rsidRPr="00693B6E">
        <w:rPr>
          <w:rFonts w:ascii="Verdana" w:hAnsi="Verdana"/>
          <w:i/>
          <w:sz w:val="16"/>
          <w:szCs w:val="16"/>
          <w:lang w:eastAsia="zh-CN"/>
        </w:rPr>
        <w:t>(</w:t>
      </w:r>
      <w:r w:rsidR="006422E4">
        <w:rPr>
          <w:rFonts w:ascii="Verdana" w:hAnsi="Verdana"/>
          <w:i/>
          <w:sz w:val="16"/>
          <w:szCs w:val="16"/>
          <w:lang w:eastAsia="zh-CN"/>
        </w:rPr>
        <w:t>Schilddrüse</w:t>
      </w:r>
      <w:r w:rsidR="006422E4" w:rsidRPr="00693B6E">
        <w:rPr>
          <w:rFonts w:ascii="Verdana" w:hAnsi="Verdana"/>
          <w:sz w:val="16"/>
          <w:szCs w:val="16"/>
          <w:lang w:eastAsia="zh-CN"/>
        </w:rPr>
        <w:t>) bei längerer oder wiederholter Exposition</w:t>
      </w:r>
      <w:r w:rsidR="006422E4">
        <w:rPr>
          <w:rFonts w:ascii="Verdana" w:hAnsi="Verdana"/>
          <w:i/>
          <w:sz w:val="16"/>
          <w:szCs w:val="16"/>
          <w:lang w:eastAsia="zh-CN"/>
        </w:rPr>
        <w:t xml:space="preserve"> (oral</w:t>
      </w:r>
      <w:r w:rsidR="006422E4"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="006422E4" w:rsidRPr="00693B6E">
        <w:rPr>
          <w:rFonts w:ascii="Verdana" w:hAnsi="Verdana"/>
          <w:sz w:val="16"/>
          <w:szCs w:val="16"/>
          <w:lang w:eastAsia="zh-CN"/>
        </w:rPr>
        <w:t>.</w:t>
      </w:r>
    </w:p>
    <w:p w:rsidR="00B14587" w:rsidRPr="00B14587" w:rsidRDefault="00B1458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4587">
        <w:rPr>
          <w:rFonts w:ascii="Verdana" w:hAnsi="Verdana"/>
          <w:sz w:val="16"/>
          <w:szCs w:val="16"/>
        </w:rPr>
        <w:t>H400</w:t>
      </w:r>
      <w:r w:rsidR="006422E4">
        <w:rPr>
          <w:rFonts w:ascii="Verdana" w:hAnsi="Verdana"/>
          <w:sz w:val="16"/>
          <w:szCs w:val="16"/>
        </w:rPr>
        <w:tab/>
      </w:r>
      <w:r w:rsidR="006422E4">
        <w:rPr>
          <w:rFonts w:ascii="Verdana" w:hAnsi="Verdana"/>
          <w:sz w:val="16"/>
          <w:szCs w:val="16"/>
        </w:rPr>
        <w:tab/>
      </w:r>
      <w:r w:rsidR="006422E4"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422E4" w:rsidRPr="006422E4" w:rsidRDefault="006422E4" w:rsidP="006422E4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EUH014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Reagiert heftig mit Wasser.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P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i/>
        </w:rPr>
      </w:pPr>
      <w:r w:rsidRPr="006422E4">
        <w:rPr>
          <w:rFonts w:ascii="Verdana" w:hAnsi="Verdana"/>
          <w:i/>
          <w:sz w:val="16"/>
          <w:szCs w:val="16"/>
        </w:rPr>
        <w:t>(P201</w:t>
      </w:r>
      <w:r w:rsidRPr="006422E4">
        <w:rPr>
          <w:rFonts w:ascii="Verdana" w:hAnsi="Verdana"/>
          <w:i/>
          <w:sz w:val="16"/>
          <w:szCs w:val="16"/>
        </w:rPr>
        <w:tab/>
      </w:r>
      <w:r w:rsidRPr="006422E4">
        <w:rPr>
          <w:rFonts w:ascii="Verdana" w:hAnsi="Verdana"/>
          <w:i/>
          <w:sz w:val="16"/>
          <w:szCs w:val="16"/>
        </w:rPr>
        <w:tab/>
      </w:r>
      <w:r w:rsidRPr="006422E4">
        <w:rPr>
          <w:rFonts w:ascii="Verdana" w:hAnsi="Verdana"/>
          <w:i/>
          <w:sz w:val="16"/>
          <w:szCs w:val="16"/>
          <w:lang w:eastAsia="zh-CN"/>
        </w:rPr>
        <w:t>Vor Gebrauch besondere Anweisungen einholen.)</w:t>
      </w:r>
    </w:p>
    <w:p w:rsidR="00D12FDC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P261_f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Staub/Rauch/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P302+352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P308+313</w:t>
      </w:r>
      <w:r>
        <w:rPr>
          <w:rFonts w:ascii="Verdana" w:hAnsi="Verdana"/>
          <w:sz w:val="16"/>
          <w:szCs w:val="16"/>
        </w:rPr>
        <w:tab/>
      </w:r>
      <w:r w:rsidRPr="006422E4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Unwohlsein ärztlichen Rat einholen / ärztliche Hilfe hinzuziehen.</w:t>
      </w:r>
    </w:p>
    <w:p w:rsid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P370+378b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Brand: trockenen Sand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6422E4" w:rsidRPr="006422E4" w:rsidRDefault="006422E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422E4">
        <w:rPr>
          <w:rFonts w:ascii="Verdana" w:hAnsi="Verdana"/>
          <w:sz w:val="16"/>
          <w:szCs w:val="16"/>
        </w:rPr>
        <w:t>P402+404</w:t>
      </w:r>
      <w:r>
        <w:rPr>
          <w:rFonts w:ascii="Verdana" w:hAnsi="Verdana"/>
          <w:sz w:val="16"/>
          <w:szCs w:val="16"/>
        </w:rPr>
        <w:tab/>
      </w:r>
      <w:r w:rsidR="00FC35A0" w:rsidRPr="00693B6E">
        <w:rPr>
          <w:rFonts w:ascii="Verdana" w:hAnsi="Verdana"/>
          <w:sz w:val="16"/>
          <w:szCs w:val="16"/>
          <w:lang w:eastAsia="zh-CN"/>
        </w:rPr>
        <w:t>An einem trockenen Ort aufbewahren. In einem geschlossenen Behälter aufbewahren.</w:t>
      </w:r>
    </w:p>
    <w:p w:rsidR="00015609" w:rsidRDefault="00015609">
      <w:pPr>
        <w:rPr>
          <w:rFonts w:ascii="Verdana" w:hAnsi="Verdana"/>
          <w:b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FC35A0" w:rsidRDefault="00FC35A0">
      <w:pPr>
        <w:rPr>
          <w:rFonts w:ascii="Arial" w:hAnsi="Arial"/>
          <w:sz w:val="24"/>
        </w:rPr>
      </w:pPr>
    </w:p>
    <w:p w:rsidR="00FC35A0" w:rsidRDefault="00FC35A0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FC35A0" w:rsidRDefault="00FC35A0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C35A0">
        <w:rPr>
          <w:rFonts w:ascii="Verdana" w:hAnsi="Verdana"/>
          <w:sz w:val="16"/>
          <w:szCs w:val="16"/>
        </w:rPr>
        <w:t>ule Zürich / Erstelldatum: 26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4EC" w:rsidRDefault="00BA14EC" w:rsidP="00015609">
      <w:r>
        <w:separator/>
      </w:r>
    </w:p>
  </w:endnote>
  <w:endnote w:type="continuationSeparator" w:id="0">
    <w:p w:rsidR="00BA14EC" w:rsidRDefault="00BA14E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4EC" w:rsidRDefault="00BA14EC" w:rsidP="00015609">
      <w:r>
        <w:separator/>
      </w:r>
    </w:p>
  </w:footnote>
  <w:footnote w:type="continuationSeparator" w:id="0">
    <w:p w:rsidR="00BA14EC" w:rsidRDefault="00BA14E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046C7" w:rsidP="00015609">
    <w:pPr>
      <w:pStyle w:val="Kopfzeile"/>
      <w:tabs>
        <w:tab w:val="clear" w:pos="4536"/>
        <w:tab w:val="clear" w:pos="9072"/>
        <w:tab w:val="left" w:pos="8445"/>
      </w:tabs>
    </w:pPr>
    <w:r w:rsidRPr="00D046C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046C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046C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C4737"/>
    <w:rsid w:val="001E1C19"/>
    <w:rsid w:val="001E2122"/>
    <w:rsid w:val="001E53A7"/>
    <w:rsid w:val="001F0F23"/>
    <w:rsid w:val="00221ED2"/>
    <w:rsid w:val="002328B6"/>
    <w:rsid w:val="0024642C"/>
    <w:rsid w:val="00260D73"/>
    <w:rsid w:val="00283E45"/>
    <w:rsid w:val="002E3A90"/>
    <w:rsid w:val="002E3B1E"/>
    <w:rsid w:val="002F7013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270"/>
    <w:rsid w:val="00410458"/>
    <w:rsid w:val="0041466B"/>
    <w:rsid w:val="004420D1"/>
    <w:rsid w:val="00443BF4"/>
    <w:rsid w:val="004514FE"/>
    <w:rsid w:val="00455346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422E4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4587"/>
    <w:rsid w:val="00B150DF"/>
    <w:rsid w:val="00B308B5"/>
    <w:rsid w:val="00B5181E"/>
    <w:rsid w:val="00B61890"/>
    <w:rsid w:val="00B65545"/>
    <w:rsid w:val="00B83007"/>
    <w:rsid w:val="00BA14EC"/>
    <w:rsid w:val="00C037DB"/>
    <w:rsid w:val="00C676B2"/>
    <w:rsid w:val="00C93395"/>
    <w:rsid w:val="00CB37B4"/>
    <w:rsid w:val="00CC2C00"/>
    <w:rsid w:val="00CC5350"/>
    <w:rsid w:val="00CF4E87"/>
    <w:rsid w:val="00D046C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38B0"/>
    <w:rsid w:val="00DE7AF4"/>
    <w:rsid w:val="00E036A9"/>
    <w:rsid w:val="00E22334"/>
    <w:rsid w:val="00E23B7A"/>
    <w:rsid w:val="00E541C2"/>
    <w:rsid w:val="00E6733A"/>
    <w:rsid w:val="00EA5663"/>
    <w:rsid w:val="00EA79C0"/>
    <w:rsid w:val="00EC11B3"/>
    <w:rsid w:val="00F068ED"/>
    <w:rsid w:val="00F122A5"/>
    <w:rsid w:val="00F30D44"/>
    <w:rsid w:val="00F81050"/>
    <w:rsid w:val="00FC35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39682-0553-455D-80BF-8A28F2C2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2016-02-26T12:43:00Z</dcterms:created>
  <dcterms:modified xsi:type="dcterms:W3CDTF">2016-03-07T14:23:00Z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