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004E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B118F">
        <w:rPr>
          <w:rFonts w:ascii="Verdana" w:hAnsi="Verdana"/>
          <w:b/>
        </w:rPr>
        <w:t>Vanadiumsalze (13.3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B118F">
        <w:rPr>
          <w:rFonts w:ascii="Verdana" w:hAnsi="Verdana"/>
          <w:b/>
        </w:rPr>
        <w:t>371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004E6">
      <w:pPr>
        <w:rPr>
          <w:rFonts w:ascii="Arial" w:hAnsi="Arial"/>
          <w:sz w:val="24"/>
        </w:rPr>
      </w:pPr>
      <w:r w:rsidRPr="002004E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004E6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004E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701"/>
        <w:gridCol w:w="992"/>
        <w:gridCol w:w="2126"/>
        <w:gridCol w:w="935"/>
      </w:tblGrid>
      <w:tr w:rsidR="00D41BF7" w:rsidTr="00D41BF7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2B118F" w:rsidRPr="000F5CEC" w:rsidTr="002B118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2B118F" w:rsidRDefault="002B118F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Salzsäure </w:t>
            </w:r>
          </w:p>
          <w:p w:rsidR="002B118F" w:rsidRPr="002B118F" w:rsidRDefault="002B118F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B118F">
              <w:rPr>
                <w:rFonts w:ascii="Verdana" w:hAnsi="Verdana"/>
                <w:b w:val="0"/>
                <w:sz w:val="16"/>
                <w:szCs w:val="16"/>
              </w:rPr>
              <w:t>w = 25%</w:t>
            </w:r>
          </w:p>
        </w:tc>
        <w:tc>
          <w:tcPr>
            <w:tcW w:w="1276" w:type="dxa"/>
          </w:tcPr>
          <w:p w:rsidR="002B118F" w:rsidRPr="00B40645" w:rsidRDefault="002B118F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2B118F" w:rsidRPr="007D5415" w:rsidRDefault="002B118F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466079</wp:posOffset>
                  </wp:positionH>
                  <wp:positionV relativeFrom="margin">
                    <wp:posOffset>43815</wp:posOffset>
                  </wp:positionV>
                  <wp:extent cx="317500" cy="320040"/>
                  <wp:effectExtent l="19050" t="0" r="6350" b="0"/>
                  <wp:wrapNone/>
                  <wp:docPr id="3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3557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margin">
                    <wp:posOffset>13933</wp:posOffset>
                  </wp:positionH>
                  <wp:positionV relativeFrom="margin">
                    <wp:posOffset>41578</wp:posOffset>
                  </wp:positionV>
                  <wp:extent cx="315320" cy="320722"/>
                  <wp:effectExtent l="19050" t="0" r="8530" b="0"/>
                  <wp:wrapNone/>
                  <wp:docPr id="3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2B118F" w:rsidRDefault="002B118F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 H335</w:t>
            </w:r>
          </w:p>
        </w:tc>
        <w:tc>
          <w:tcPr>
            <w:tcW w:w="992" w:type="dxa"/>
          </w:tcPr>
          <w:p w:rsidR="002B118F" w:rsidRDefault="002B118F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B118F" w:rsidRDefault="002B118F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P304+340 P305+351+338 </w:t>
            </w:r>
          </w:p>
          <w:p w:rsidR="002B118F" w:rsidRDefault="002B118F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2B118F" w:rsidRDefault="002B118F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2B118F" w:rsidRPr="002B118F" w:rsidTr="002B118F">
        <w:trPr>
          <w:trHeight w:val="708"/>
        </w:trPr>
        <w:tc>
          <w:tcPr>
            <w:cnfStyle w:val="001000000000"/>
            <w:tcW w:w="2093" w:type="dxa"/>
          </w:tcPr>
          <w:p w:rsidR="002B118F" w:rsidRDefault="002B118F" w:rsidP="007572EF">
            <w:pPr>
              <w:rPr>
                <w:rFonts w:ascii="Verdana" w:hAnsi="Verdana"/>
                <w:b w:val="0"/>
              </w:rPr>
            </w:pPr>
            <w:r w:rsidRPr="002B118F">
              <w:rPr>
                <w:rFonts w:ascii="Verdana" w:hAnsi="Verdana"/>
                <w:b w:val="0"/>
              </w:rPr>
              <w:t>Natriumortho</w:t>
            </w:r>
            <w:r>
              <w:rPr>
                <w:rFonts w:ascii="Verdana" w:hAnsi="Verdana"/>
                <w:b w:val="0"/>
              </w:rPr>
              <w:t>-</w:t>
            </w:r>
          </w:p>
          <w:p w:rsidR="002B118F" w:rsidRPr="002B118F" w:rsidRDefault="002B118F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vanadat</w:t>
            </w:r>
          </w:p>
        </w:tc>
        <w:tc>
          <w:tcPr>
            <w:tcW w:w="1276" w:type="dxa"/>
          </w:tcPr>
          <w:p w:rsidR="002B118F" w:rsidRPr="002B118F" w:rsidRDefault="002B118F" w:rsidP="007572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2B118F" w:rsidRPr="002B118F" w:rsidRDefault="002B118F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2B118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45085</wp:posOffset>
                  </wp:positionV>
                  <wp:extent cx="313055" cy="320040"/>
                  <wp:effectExtent l="19050" t="0" r="0" b="0"/>
                  <wp:wrapNone/>
                  <wp:docPr id="3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2B118F" w:rsidRPr="002B118F" w:rsidRDefault="002B118F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H302+312+332</w:t>
            </w:r>
          </w:p>
        </w:tc>
        <w:tc>
          <w:tcPr>
            <w:tcW w:w="992" w:type="dxa"/>
          </w:tcPr>
          <w:p w:rsidR="002B118F" w:rsidRPr="002B118F" w:rsidRDefault="002B118F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B118F" w:rsidRPr="002B118F" w:rsidRDefault="002B118F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  <w:r w:rsidR="00881288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2B118F" w:rsidRPr="002B118F" w:rsidRDefault="00782215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81288" w:rsidRPr="00782215" w:rsidTr="002B118F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881288" w:rsidRPr="00782215" w:rsidRDefault="00782215" w:rsidP="007572EF">
            <w:pPr>
              <w:rPr>
                <w:rFonts w:ascii="Verdana" w:hAnsi="Verdana"/>
                <w:b w:val="0"/>
              </w:rPr>
            </w:pPr>
            <w:r w:rsidRPr="00782215">
              <w:rPr>
                <w:rFonts w:ascii="Verdana" w:hAnsi="Verdana"/>
                <w:b w:val="0"/>
              </w:rPr>
              <w:t>Vanadium(III)-chlorid</w:t>
            </w:r>
          </w:p>
        </w:tc>
        <w:tc>
          <w:tcPr>
            <w:tcW w:w="1276" w:type="dxa"/>
          </w:tcPr>
          <w:p w:rsidR="00881288" w:rsidRPr="00782215" w:rsidRDefault="00782215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81288" w:rsidRPr="00782215" w:rsidRDefault="00782215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78221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13335</wp:posOffset>
                  </wp:positionH>
                  <wp:positionV relativeFrom="margin">
                    <wp:posOffset>50165</wp:posOffset>
                  </wp:positionV>
                  <wp:extent cx="313055" cy="320040"/>
                  <wp:effectExtent l="19050" t="0" r="0" b="0"/>
                  <wp:wrapNone/>
                  <wp:docPr id="3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8221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margin">
                    <wp:posOffset>460375</wp:posOffset>
                  </wp:positionH>
                  <wp:positionV relativeFrom="margin">
                    <wp:posOffset>50165</wp:posOffset>
                  </wp:positionV>
                  <wp:extent cx="317500" cy="320040"/>
                  <wp:effectExtent l="19050" t="0" r="6350" b="0"/>
                  <wp:wrapNone/>
                  <wp:docPr id="3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81288" w:rsidRPr="00782215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</w:t>
            </w:r>
          </w:p>
        </w:tc>
        <w:tc>
          <w:tcPr>
            <w:tcW w:w="992" w:type="dxa"/>
          </w:tcPr>
          <w:p w:rsidR="00881288" w:rsidRPr="00782215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81288" w:rsidRPr="00782215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P310</w:t>
            </w:r>
          </w:p>
        </w:tc>
        <w:tc>
          <w:tcPr>
            <w:tcW w:w="935" w:type="dxa"/>
          </w:tcPr>
          <w:p w:rsidR="00881288" w:rsidRPr="00782215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782215" w:rsidRPr="00782215" w:rsidTr="00782215">
        <w:trPr>
          <w:trHeight w:val="708"/>
        </w:trPr>
        <w:tc>
          <w:tcPr>
            <w:cnfStyle w:val="001000000000"/>
            <w:tcW w:w="2093" w:type="dxa"/>
          </w:tcPr>
          <w:p w:rsidR="00782215" w:rsidRPr="00782215" w:rsidRDefault="00782215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Vanadium(II</w:t>
            </w:r>
            <w:r w:rsidRPr="00782215">
              <w:rPr>
                <w:rFonts w:ascii="Verdana" w:hAnsi="Verdana"/>
                <w:b w:val="0"/>
              </w:rPr>
              <w:t>)-chlorid</w:t>
            </w:r>
          </w:p>
        </w:tc>
        <w:tc>
          <w:tcPr>
            <w:tcW w:w="1276" w:type="dxa"/>
          </w:tcPr>
          <w:p w:rsidR="00782215" w:rsidRPr="00782215" w:rsidRDefault="00782215" w:rsidP="007572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782215" w:rsidRPr="00782215" w:rsidRDefault="00782215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78221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13335</wp:posOffset>
                  </wp:positionH>
                  <wp:positionV relativeFrom="margin">
                    <wp:posOffset>50165</wp:posOffset>
                  </wp:positionV>
                  <wp:extent cx="313055" cy="320040"/>
                  <wp:effectExtent l="19050" t="0" r="0" b="0"/>
                  <wp:wrapNone/>
                  <wp:docPr id="3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8221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460375</wp:posOffset>
                  </wp:positionH>
                  <wp:positionV relativeFrom="margin">
                    <wp:posOffset>50165</wp:posOffset>
                  </wp:positionV>
                  <wp:extent cx="317500" cy="320040"/>
                  <wp:effectExtent l="19050" t="0" r="6350" b="0"/>
                  <wp:wrapNone/>
                  <wp:docPr id="3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82215" w:rsidRPr="00782215" w:rsidRDefault="00782215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H314</w:t>
            </w:r>
          </w:p>
        </w:tc>
        <w:tc>
          <w:tcPr>
            <w:tcW w:w="992" w:type="dxa"/>
          </w:tcPr>
          <w:p w:rsidR="00782215" w:rsidRPr="00782215" w:rsidRDefault="00782215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782215" w:rsidRPr="00782215" w:rsidRDefault="00782215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P310</w:t>
            </w:r>
          </w:p>
        </w:tc>
        <w:tc>
          <w:tcPr>
            <w:tcW w:w="935" w:type="dxa"/>
          </w:tcPr>
          <w:p w:rsidR="00782215" w:rsidRPr="00782215" w:rsidRDefault="00782215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782215" w:rsidRPr="008841DF" w:rsidTr="00782215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782215" w:rsidRDefault="00782215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782215" w:rsidRDefault="00782215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(Reaktionsprodukt,</w:t>
            </w:r>
          </w:p>
          <w:p w:rsidR="00782215" w:rsidRPr="009A170E" w:rsidRDefault="00782215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Reaktionspartner)</w:t>
            </w:r>
          </w:p>
        </w:tc>
        <w:tc>
          <w:tcPr>
            <w:tcW w:w="1276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2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782215" w:rsidRPr="008841DF" w:rsidRDefault="00782215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1288" w:rsidRDefault="0088128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Zink gekörnt (</w:t>
            </w:r>
            <w:r>
              <w:rPr>
                <w:rFonts w:ascii="Verdana" w:hAnsi="Verdana"/>
                <w:b w:val="0"/>
                <w:sz w:val="16"/>
                <w:szCs w:val="16"/>
              </w:rPr>
              <w:t>Granalien)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881288" w:rsidRDefault="00881288" w:rsidP="000B59BA">
            <w:pPr>
              <w:rPr>
                <w:rFonts w:ascii="Verdana" w:hAnsi="Verdana"/>
                <w:b w:val="0"/>
                <w:color w:val="C45911" w:themeColor="accent2" w:themeShade="BF"/>
              </w:rPr>
            </w:pPr>
            <w:r>
              <w:rPr>
                <w:rFonts w:ascii="Verdana" w:hAnsi="Verdana"/>
                <w:b w:val="0"/>
              </w:rPr>
              <w:t xml:space="preserve"> Vanadium(IV)oxiddichlorid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(Reaktionszwischenprodukt)</w:t>
            </w:r>
            <w:r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keine GHS-Angaben verfügbar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782215" w:rsidRPr="00782215" w:rsidRDefault="00782215" w:rsidP="00782215">
      <w:pPr>
        <w:jc w:val="both"/>
        <w:rPr>
          <w:rFonts w:ascii="Verdana" w:hAnsi="Verdana"/>
          <w:i/>
        </w:rPr>
      </w:pPr>
      <w:r w:rsidRPr="00782215">
        <w:rPr>
          <w:rFonts w:ascii="Verdana" w:hAnsi="Verdana"/>
          <w:i/>
        </w:rPr>
        <w:t>Zwei Spatelspitzen Ammoniumvanadat werden in 5 ml halbkonzentrierter Salzsäure aufgelöst. Nach dem Lösen werden einige Zinkgranalien zugegeben. Eventuell muss bis zum Einsetzen der Gasentwic</w:t>
      </w:r>
      <w:r w:rsidRPr="00782215">
        <w:rPr>
          <w:rFonts w:ascii="Verdana" w:hAnsi="Verdana"/>
          <w:i/>
        </w:rPr>
        <w:t>k</w:t>
      </w:r>
      <w:r w:rsidRPr="00782215">
        <w:rPr>
          <w:rFonts w:ascii="Verdana" w:hAnsi="Verdana"/>
          <w:i/>
        </w:rPr>
        <w:t xml:space="preserve">lung gelinde erwärmt werden. </w:t>
      </w:r>
    </w:p>
    <w:p w:rsidR="00624D80" w:rsidRDefault="00624D80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0B59BA" w:rsidRPr="00782215" w:rsidRDefault="00782215">
      <w:pPr>
        <w:rPr>
          <w:rFonts w:ascii="Verdana" w:hAnsi="Verdana"/>
          <w:i/>
        </w:rPr>
      </w:pPr>
      <w:r w:rsidRPr="00782215">
        <w:rPr>
          <w:rFonts w:ascii="Verdana" w:hAnsi="Verdana"/>
          <w:i/>
        </w:rPr>
        <w:t>Abfälle in den Sammelbehälter „Schwermetallabfälle“ geben.</w:t>
      </w:r>
    </w:p>
    <w:p w:rsidR="00015609" w:rsidRDefault="0001560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78221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3097530</wp:posOffset>
            </wp:positionH>
            <wp:positionV relativeFrom="margin">
              <wp:posOffset>4378325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1090930</wp:posOffset>
            </wp:positionH>
            <wp:positionV relativeFrom="margin">
              <wp:posOffset>4378325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F2F89" w:rsidRDefault="000B59BA" w:rsidP="00782215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782215">
        <w:rPr>
          <w:rFonts w:ascii="Verdana" w:hAnsi="Verdana"/>
          <w:i/>
        </w:rPr>
        <w:t>Risikoarmes Standardexperiment</w:t>
      </w:r>
    </w:p>
    <w:p w:rsidR="009F2F89" w:rsidRDefault="009F2F89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9E0893" w:rsidRDefault="009E0893">
      <w:pPr>
        <w:rPr>
          <w:rFonts w:ascii="Arial" w:hAnsi="Arial"/>
        </w:rPr>
      </w:pPr>
    </w:p>
    <w:p w:rsidR="009E0893" w:rsidRDefault="009E0893">
      <w:pPr>
        <w:rPr>
          <w:rFonts w:ascii="Arial" w:hAnsi="Arial"/>
        </w:rPr>
      </w:pPr>
    </w:p>
    <w:p w:rsidR="009E0893" w:rsidRDefault="009E0893">
      <w:pPr>
        <w:rPr>
          <w:rFonts w:ascii="Arial" w:hAnsi="Arial"/>
        </w:rPr>
      </w:pPr>
    </w:p>
    <w:p w:rsidR="009E0893" w:rsidRDefault="009E0893">
      <w:pPr>
        <w:rPr>
          <w:rFonts w:ascii="Arial" w:hAnsi="Arial"/>
        </w:rPr>
      </w:pPr>
    </w:p>
    <w:p w:rsidR="009E0893" w:rsidRDefault="009E0893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782215" w:rsidRP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D12FDC" w:rsidRPr="007B08C0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H290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82215">
        <w:rPr>
          <w:rFonts w:ascii="Verdana" w:hAnsi="Verdana"/>
          <w:sz w:val="16"/>
          <w:szCs w:val="16"/>
        </w:rPr>
        <w:t>H302+312+332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Verschlucken, Hautkontakt oder Einatmen.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H314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H335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782215" w:rsidRPr="009E0893" w:rsidRDefault="00782215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lastRenderedPageBreak/>
        <w:t>P210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Von Hitze</w:t>
      </w:r>
      <w:r w:rsidR="007B08C0">
        <w:rPr>
          <w:rFonts w:ascii="Verdana" w:hAnsi="Verdana"/>
          <w:sz w:val="16"/>
          <w:szCs w:val="16"/>
          <w:lang w:eastAsia="zh-CN"/>
        </w:rPr>
        <w:t>, heiß</w:t>
      </w:r>
      <w:r w:rsidR="007B08C0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9F2F89" w:rsidRPr="007B08C0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P261_f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 w:eastAsia="zh-CN"/>
        </w:rPr>
        <w:t>Gase/Dampf/Nebel/</w:t>
      </w:r>
      <w:r w:rsidR="007B08C0"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7B08C0">
        <w:rPr>
          <w:rFonts w:ascii="Verdana" w:hAnsi="Verdana"/>
          <w:sz w:val="16"/>
          <w:szCs w:val="16"/>
          <w:lang w:eastAsia="zh-CN"/>
        </w:rPr>
        <w:tab/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P304+340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Einatmen</w:t>
      </w:r>
      <w:r w:rsidR="009A30A8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82215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82215">
        <w:rPr>
          <w:rFonts w:ascii="Verdana" w:hAnsi="Verdana"/>
          <w:sz w:val="16"/>
          <w:szCs w:val="16"/>
          <w:lang w:val="de-CH"/>
        </w:rPr>
        <w:t>P312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82215">
        <w:rPr>
          <w:rFonts w:ascii="Verdana" w:hAnsi="Verdana"/>
          <w:sz w:val="16"/>
          <w:szCs w:val="16"/>
        </w:rPr>
        <w:t>P403+233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782215" w:rsidRDefault="00782215" w:rsidP="009F2F89">
      <w:pPr>
        <w:rPr>
          <w:rFonts w:ascii="Verdana" w:hAnsi="Verdana"/>
          <w:sz w:val="16"/>
          <w:szCs w:val="16"/>
        </w:rPr>
      </w:pPr>
    </w:p>
    <w:p w:rsidR="00782215" w:rsidRPr="009F2F89" w:rsidRDefault="00782215" w:rsidP="009F2F89">
      <w:pPr>
        <w:rPr>
          <w:rFonts w:ascii="Verdana" w:hAnsi="Verdana"/>
          <w:sz w:val="16"/>
          <w:szCs w:val="16"/>
        </w:rPr>
      </w:pPr>
    </w:p>
    <w:p w:rsidR="00782215" w:rsidRP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2C1" w:rsidRDefault="008742C1" w:rsidP="00015609">
      <w:r>
        <w:separator/>
      </w:r>
    </w:p>
  </w:endnote>
  <w:endnote w:type="continuationSeparator" w:id="0">
    <w:p w:rsidR="008742C1" w:rsidRDefault="008742C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2C1" w:rsidRDefault="008742C1" w:rsidP="00015609">
      <w:r>
        <w:separator/>
      </w:r>
    </w:p>
  </w:footnote>
  <w:footnote w:type="continuationSeparator" w:id="0">
    <w:p w:rsidR="008742C1" w:rsidRDefault="008742C1" w:rsidP="00015609">
      <w:r>
        <w:continuationSeparator/>
      </w:r>
    </w:p>
  </w:footnote>
  <w:footnote w:id="1">
    <w:p w:rsidR="00881288" w:rsidRPr="00881288" w:rsidRDefault="00881288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881288">
        <w:rPr>
          <w:rStyle w:val="Funotenzeichen"/>
          <w:rFonts w:ascii="Verdana" w:hAnsi="Verdana"/>
          <w:sz w:val="16"/>
          <w:szCs w:val="16"/>
        </w:rPr>
        <w:footnoteRef/>
      </w:r>
      <w:r w:rsidRPr="00881288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Nach PanReac AppliChem ITW Reagents Sicherheitsdatenblatt vom 16.09.2014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004E6" w:rsidP="00015609">
    <w:pPr>
      <w:pStyle w:val="Kopfzeile"/>
      <w:tabs>
        <w:tab w:val="clear" w:pos="4536"/>
        <w:tab w:val="clear" w:pos="9072"/>
        <w:tab w:val="left" w:pos="8445"/>
      </w:tabs>
    </w:pPr>
    <w:r w:rsidRPr="002004E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004E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004E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004E6"/>
    <w:rsid w:val="00221ED2"/>
    <w:rsid w:val="002328B6"/>
    <w:rsid w:val="0024642C"/>
    <w:rsid w:val="00260D73"/>
    <w:rsid w:val="002B118F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3F0563"/>
    <w:rsid w:val="00410458"/>
    <w:rsid w:val="0041466B"/>
    <w:rsid w:val="00414BD2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42C1"/>
    <w:rsid w:val="00875E4E"/>
    <w:rsid w:val="00881288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A30A8"/>
    <w:rsid w:val="009B4CC7"/>
    <w:rsid w:val="009C7CC5"/>
    <w:rsid w:val="009D57AA"/>
    <w:rsid w:val="009D5943"/>
    <w:rsid w:val="009D6827"/>
    <w:rsid w:val="009E0893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A2B58"/>
    <w:rsid w:val="00C037DB"/>
    <w:rsid w:val="00C676B2"/>
    <w:rsid w:val="00C93395"/>
    <w:rsid w:val="00CB37B4"/>
    <w:rsid w:val="00CC2C00"/>
    <w:rsid w:val="00CC5350"/>
    <w:rsid w:val="00CF4E87"/>
    <w:rsid w:val="00D12FDC"/>
    <w:rsid w:val="00D150AD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4A764-3339-4D1A-BE02-BA1B40BA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2016-03-06T12:48:00Z</dcterms:created>
  <dcterms:modified xsi:type="dcterms:W3CDTF">2016-03-11T09:59:00Z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