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A8167C"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4660DF">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D92288">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Default="00D65C9C">
      <w:pPr>
        <w:rPr>
          <w:rFonts w:ascii="Verdana" w:hAnsi="Verdana"/>
          <w:b/>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77590E">
        <w:rPr>
          <w:rFonts w:ascii="Verdana" w:hAnsi="Verdana"/>
          <w:b/>
        </w:rPr>
        <w:t xml:space="preserve">Rote und blaue Blütenfarbstoffe </w:t>
      </w:r>
      <w:r w:rsidR="00A8167C">
        <w:rPr>
          <w:rFonts w:ascii="Verdana" w:hAnsi="Verdana"/>
          <w:b/>
        </w:rPr>
        <w:t>(</w:t>
      </w:r>
      <w:r w:rsidR="0077590E">
        <w:rPr>
          <w:rFonts w:ascii="Verdana" w:hAnsi="Verdana"/>
          <w:b/>
        </w:rPr>
        <w:t>4.3</w:t>
      </w:r>
      <w:r w:rsidR="00A8167C">
        <w:rPr>
          <w:rFonts w:ascii="Verdana" w:hAnsi="Verdana"/>
          <w:b/>
        </w:rPr>
        <w:t>)</w:t>
      </w:r>
    </w:p>
    <w:p w:rsidR="0077590E" w:rsidRPr="00094BA1" w:rsidRDefault="0077590E">
      <w:pPr>
        <w:rPr>
          <w:rFonts w:ascii="Verdana" w:hAnsi="Verdana"/>
        </w:rPr>
      </w:pP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77590E">
        <w:rPr>
          <w:rFonts w:ascii="Verdana" w:hAnsi="Verdana"/>
          <w:b/>
        </w:rPr>
        <w:t>121</w:t>
      </w:r>
    </w:p>
    <w:p w:rsidR="00397845" w:rsidRDefault="00397845">
      <w:pPr>
        <w:rPr>
          <w:rFonts w:ascii="Arial" w:hAnsi="Arial"/>
          <w:sz w:val="24"/>
        </w:rPr>
      </w:pPr>
    </w:p>
    <w:p w:rsidR="00624D80" w:rsidRDefault="00D92288">
      <w:pPr>
        <w:rPr>
          <w:rFonts w:ascii="Arial" w:hAnsi="Arial"/>
          <w:sz w:val="24"/>
        </w:rPr>
      </w:pPr>
      <w:r w:rsidRPr="00D92288">
        <w:rPr>
          <w:rFonts w:ascii="Arial" w:hAnsi="Arial"/>
          <w:b/>
          <w:noProof/>
          <w:sz w:val="24"/>
          <w:lang w:val="de-CH"/>
        </w:rPr>
        <w:pict>
          <v:shape id="_x0000_s1078" type="#_x0000_t202" style="position:absolute;margin-left:340.95pt;margin-top:10.2pt;width:23.85pt;height:23.05pt;z-index:251661312" o:allowincell="f">
            <v:textbox style="mso-next-textbox:#_x0000_s1078">
              <w:txbxContent>
                <w:p w:rsidR="004A0699" w:rsidRPr="00E139FB" w:rsidRDefault="0077590E" w:rsidP="0078017E">
                  <w:pPr>
                    <w:rPr>
                      <w:rFonts w:ascii="Arial" w:hAnsi="Arial"/>
                      <w:sz w:val="24"/>
                      <w:szCs w:val="24"/>
                      <w:lang w:val="de-CH"/>
                    </w:rPr>
                  </w:pPr>
                  <w:r>
                    <w:rPr>
                      <w:rFonts w:ascii="Arial" w:hAnsi="Arial"/>
                      <w:sz w:val="24"/>
                      <w:szCs w:val="24"/>
                      <w:lang w:val="de-CH"/>
                    </w:rPr>
                    <w:t>X</w:t>
                  </w:r>
                </w:p>
              </w:txbxContent>
            </v:textbox>
          </v:shape>
        </w:pict>
      </w:r>
      <w:r w:rsidRPr="00D92288">
        <w:rPr>
          <w:rFonts w:ascii="Arial" w:hAnsi="Arial"/>
          <w:b/>
          <w:noProof/>
          <w:lang w:val="de-CH"/>
        </w:rPr>
        <w:pict>
          <v:shape id="_x0000_s1077" type="#_x0000_t202" style="position:absolute;margin-left:258.75pt;margin-top:10.2pt;width:23.85pt;height:23.05pt;z-index:251660288" o:allowincell="f">
            <v:textbox style="mso-next-textbox:#_x0000_s1077">
              <w:txbxContent>
                <w:p w:rsidR="004A0699" w:rsidRPr="00E139FB" w:rsidRDefault="00E139FB" w:rsidP="0078017E">
                  <w:pPr>
                    <w:rPr>
                      <w:rFonts w:ascii="Arial" w:hAnsi="Arial"/>
                      <w:sz w:val="24"/>
                      <w:szCs w:val="24"/>
                      <w:lang w:val="de-CH"/>
                    </w:rPr>
                  </w:pPr>
                  <w:r>
                    <w:rPr>
                      <w:rFonts w:ascii="Arial" w:hAnsi="Arial"/>
                      <w:sz w:val="24"/>
                      <w:szCs w:val="24"/>
                      <w:lang w:val="de-CH"/>
                    </w:rPr>
                    <w:t>X</w:t>
                  </w:r>
                </w:p>
              </w:txbxContent>
            </v:textbox>
          </v:shape>
        </w:pict>
      </w:r>
      <w:r w:rsidRPr="00D92288">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E139FB" w:rsidRDefault="005A0C75"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D84A4A" w:rsidRDefault="00D84A4A">
      <w:pPr>
        <w:rPr>
          <w:rFonts w:ascii="Verdana" w:hAnsi="Verdana"/>
          <w:b/>
        </w:rPr>
      </w:pPr>
    </w:p>
    <w:p w:rsidR="00D84A4A" w:rsidRDefault="00D84A4A">
      <w:pPr>
        <w:rPr>
          <w:rFonts w:ascii="Verdana" w:hAnsi="Verdana"/>
          <w:b/>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951"/>
        <w:gridCol w:w="1276"/>
        <w:gridCol w:w="1559"/>
        <w:gridCol w:w="1701"/>
        <w:gridCol w:w="851"/>
        <w:gridCol w:w="2268"/>
        <w:gridCol w:w="1076"/>
      </w:tblGrid>
      <w:tr w:rsidR="00E139FB" w:rsidTr="00E30013">
        <w:trPr>
          <w:cnfStyle w:val="100000000000"/>
          <w:trHeight w:val="397"/>
        </w:trPr>
        <w:tc>
          <w:tcPr>
            <w:cnfStyle w:val="001000000000"/>
            <w:tcW w:w="1951"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E139FB"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A8167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2268"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076" w:type="dxa"/>
          </w:tcPr>
          <w:p w:rsidR="00E30013"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E30013" w:rsidRPr="00BB270F" w:rsidTr="00E30013">
        <w:trPr>
          <w:cnfStyle w:val="000000100000"/>
          <w:trHeight w:val="794"/>
        </w:trPr>
        <w:tc>
          <w:tcPr>
            <w:cnfStyle w:val="001000000000"/>
            <w:tcW w:w="1951" w:type="dxa"/>
          </w:tcPr>
          <w:p w:rsidR="00E30013" w:rsidRPr="00E30013" w:rsidRDefault="00E30013" w:rsidP="002D111B">
            <w:pPr>
              <w:rPr>
                <w:rFonts w:ascii="Verdana" w:hAnsi="Verdana"/>
                <w:b w:val="0"/>
              </w:rPr>
            </w:pPr>
            <w:r w:rsidRPr="00E30013">
              <w:rPr>
                <w:rFonts w:ascii="Verdana" w:hAnsi="Verdana"/>
                <w:b w:val="0"/>
              </w:rPr>
              <w:t>Ammoniaklösung</w:t>
            </w:r>
          </w:p>
          <w:p w:rsidR="00E30013" w:rsidRPr="0004211E" w:rsidRDefault="00E30013" w:rsidP="002D111B">
            <w:pPr>
              <w:rPr>
                <w:rFonts w:ascii="Verdana" w:hAnsi="Verdana"/>
                <w:b w:val="0"/>
                <w:sz w:val="18"/>
                <w:szCs w:val="18"/>
              </w:rPr>
            </w:pPr>
            <w:r w:rsidRPr="0004211E">
              <w:rPr>
                <w:rFonts w:ascii="Verdana" w:hAnsi="Verdana"/>
                <w:b w:val="0"/>
                <w:sz w:val="18"/>
                <w:szCs w:val="18"/>
              </w:rPr>
              <w:t>(w = 25%)</w:t>
            </w:r>
          </w:p>
        </w:tc>
        <w:tc>
          <w:tcPr>
            <w:tcW w:w="1276" w:type="dxa"/>
          </w:tcPr>
          <w:p w:rsidR="00E30013" w:rsidRPr="00E30013" w:rsidRDefault="00E30013" w:rsidP="002D111B">
            <w:pPr>
              <w:cnfStyle w:val="000000100000"/>
              <w:rPr>
                <w:rFonts w:ascii="Verdana" w:hAnsi="Verdana"/>
                <w:color w:val="7030A0"/>
              </w:rPr>
            </w:pPr>
            <w:r w:rsidRPr="00E30013">
              <w:rPr>
                <w:rFonts w:ascii="Verdana" w:hAnsi="Verdana"/>
                <w:color w:val="FF0000"/>
              </w:rPr>
              <w:t>Gefahr</w:t>
            </w:r>
          </w:p>
        </w:tc>
        <w:tc>
          <w:tcPr>
            <w:tcW w:w="1559" w:type="dxa"/>
          </w:tcPr>
          <w:p w:rsidR="00E30013" w:rsidRPr="008C30B4" w:rsidRDefault="00E30013" w:rsidP="002D111B">
            <w:pP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699200" behindDoc="0" locked="0" layoutInCell="1" allowOverlap="1">
                  <wp:simplePos x="0" y="0"/>
                  <wp:positionH relativeFrom="margin">
                    <wp:posOffset>584835</wp:posOffset>
                  </wp:positionH>
                  <wp:positionV relativeFrom="margin">
                    <wp:posOffset>93345</wp:posOffset>
                  </wp:positionV>
                  <wp:extent cx="319405" cy="323850"/>
                  <wp:effectExtent l="19050" t="0" r="4445" b="0"/>
                  <wp:wrapNone/>
                  <wp:docPr id="25"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7" cstate="print"/>
                          <a:srcRect/>
                          <a:stretch>
                            <a:fillRect/>
                          </a:stretch>
                        </pic:blipFill>
                        <pic:spPr bwMode="auto">
                          <a:xfrm>
                            <a:off x="0" y="0"/>
                            <a:ext cx="319405"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01248" behindDoc="0" locked="0" layoutInCell="1" allowOverlap="1">
                  <wp:simplePos x="0" y="0"/>
                  <wp:positionH relativeFrom="margin">
                    <wp:posOffset>267335</wp:posOffset>
                  </wp:positionH>
                  <wp:positionV relativeFrom="margin">
                    <wp:posOffset>93345</wp:posOffset>
                  </wp:positionV>
                  <wp:extent cx="319405" cy="323850"/>
                  <wp:effectExtent l="19050" t="0" r="4445" b="0"/>
                  <wp:wrapNone/>
                  <wp:docPr id="2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9405"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00224" behindDoc="0" locked="0" layoutInCell="1" allowOverlap="1">
                  <wp:simplePos x="0" y="0"/>
                  <wp:positionH relativeFrom="margin">
                    <wp:posOffset>-48895</wp:posOffset>
                  </wp:positionH>
                  <wp:positionV relativeFrom="margin">
                    <wp:posOffset>93345</wp:posOffset>
                  </wp:positionV>
                  <wp:extent cx="314325" cy="323850"/>
                  <wp:effectExtent l="19050" t="0" r="9525" b="0"/>
                  <wp:wrapNone/>
                  <wp:docPr id="2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14325" cy="323850"/>
                          </a:xfrm>
                          <a:prstGeom prst="rect">
                            <a:avLst/>
                          </a:prstGeom>
                          <a:noFill/>
                        </pic:spPr>
                      </pic:pic>
                    </a:graphicData>
                  </a:graphic>
                </wp:anchor>
              </w:drawing>
            </w:r>
          </w:p>
        </w:tc>
        <w:tc>
          <w:tcPr>
            <w:tcW w:w="1701" w:type="dxa"/>
          </w:tcPr>
          <w:p w:rsidR="00E30013" w:rsidRDefault="004660DF" w:rsidP="002D111B">
            <w:pPr>
              <w:cnfStyle w:val="000000100000"/>
              <w:rPr>
                <w:rFonts w:ascii="Verdana" w:hAnsi="Verdana"/>
                <w:sz w:val="16"/>
                <w:szCs w:val="16"/>
              </w:rPr>
            </w:pPr>
            <w:r>
              <w:rPr>
                <w:rFonts w:ascii="Verdana" w:hAnsi="Verdana"/>
                <w:sz w:val="16"/>
                <w:szCs w:val="16"/>
              </w:rPr>
              <w:t>H290 H302 H314 H335 H400</w:t>
            </w:r>
          </w:p>
        </w:tc>
        <w:tc>
          <w:tcPr>
            <w:tcW w:w="851" w:type="dxa"/>
          </w:tcPr>
          <w:p w:rsidR="00E30013" w:rsidRDefault="00E30013" w:rsidP="002D111B">
            <w:pPr>
              <w:cnfStyle w:val="000000100000"/>
              <w:rPr>
                <w:rFonts w:ascii="Verdana" w:hAnsi="Verdana"/>
                <w:sz w:val="16"/>
                <w:szCs w:val="16"/>
              </w:rPr>
            </w:pPr>
            <w:r>
              <w:rPr>
                <w:rFonts w:ascii="Verdana" w:hAnsi="Verdana"/>
                <w:sz w:val="16"/>
                <w:szCs w:val="16"/>
              </w:rPr>
              <w:t>keine</w:t>
            </w:r>
          </w:p>
        </w:tc>
        <w:tc>
          <w:tcPr>
            <w:tcW w:w="2268" w:type="dxa"/>
          </w:tcPr>
          <w:p w:rsidR="004660DF" w:rsidRDefault="004660DF" w:rsidP="004660DF">
            <w:pPr>
              <w:cnfStyle w:val="000000100000"/>
              <w:rPr>
                <w:rFonts w:ascii="Verdana" w:hAnsi="Verdana"/>
                <w:sz w:val="16"/>
                <w:szCs w:val="16"/>
              </w:rPr>
            </w:pPr>
            <w:r>
              <w:rPr>
                <w:rFonts w:ascii="Verdana" w:hAnsi="Verdana"/>
                <w:sz w:val="16"/>
                <w:szCs w:val="16"/>
              </w:rPr>
              <w:t>P261</w:t>
            </w:r>
            <w:r w:rsidR="00A8167C">
              <w:rPr>
                <w:rFonts w:ascii="Verdana" w:hAnsi="Verdana"/>
                <w:sz w:val="16"/>
                <w:szCs w:val="16"/>
              </w:rPr>
              <w:t>_f</w:t>
            </w:r>
            <w:r>
              <w:rPr>
                <w:rFonts w:ascii="Verdana" w:hAnsi="Verdana"/>
                <w:sz w:val="16"/>
                <w:szCs w:val="16"/>
              </w:rPr>
              <w:t xml:space="preserve"> P273 P280</w:t>
            </w:r>
          </w:p>
          <w:p w:rsidR="004660DF" w:rsidRDefault="004660DF" w:rsidP="004660DF">
            <w:pPr>
              <w:cnfStyle w:val="000000100000"/>
              <w:rPr>
                <w:rFonts w:ascii="Verdana" w:hAnsi="Verdana"/>
                <w:sz w:val="16"/>
                <w:szCs w:val="16"/>
              </w:rPr>
            </w:pPr>
            <w:r>
              <w:rPr>
                <w:rFonts w:ascii="Verdana" w:hAnsi="Verdana"/>
                <w:sz w:val="16"/>
                <w:szCs w:val="16"/>
              </w:rPr>
              <w:t>P301+330+331</w:t>
            </w:r>
          </w:p>
          <w:p w:rsidR="004660DF" w:rsidRDefault="004660DF" w:rsidP="004660DF">
            <w:pPr>
              <w:cnfStyle w:val="000000100000"/>
              <w:rPr>
                <w:rFonts w:ascii="Verdana" w:hAnsi="Verdana"/>
                <w:sz w:val="16"/>
                <w:szCs w:val="16"/>
              </w:rPr>
            </w:pPr>
            <w:r>
              <w:rPr>
                <w:rFonts w:ascii="Verdana" w:hAnsi="Verdana"/>
                <w:sz w:val="16"/>
                <w:szCs w:val="16"/>
              </w:rPr>
              <w:t>P305+351+338</w:t>
            </w:r>
          </w:p>
          <w:p w:rsidR="00E30013" w:rsidRDefault="004660DF" w:rsidP="004660DF">
            <w:pPr>
              <w:cnfStyle w:val="000000100000"/>
              <w:rPr>
                <w:rFonts w:ascii="Verdana" w:hAnsi="Verdana"/>
                <w:sz w:val="16"/>
                <w:szCs w:val="16"/>
              </w:rPr>
            </w:pPr>
            <w:r>
              <w:rPr>
                <w:rFonts w:ascii="Verdana" w:hAnsi="Verdana"/>
                <w:sz w:val="16"/>
                <w:szCs w:val="16"/>
              </w:rPr>
              <w:t>P309+310 P304+340</w:t>
            </w:r>
          </w:p>
        </w:tc>
        <w:tc>
          <w:tcPr>
            <w:tcW w:w="1076" w:type="dxa"/>
          </w:tcPr>
          <w:p w:rsidR="00E30013" w:rsidRDefault="00E30013" w:rsidP="002D111B">
            <w:pPr>
              <w:cnfStyle w:val="000000100000"/>
              <w:rPr>
                <w:rFonts w:ascii="Verdana" w:hAnsi="Verdana"/>
                <w:sz w:val="16"/>
                <w:szCs w:val="16"/>
              </w:rPr>
            </w:pPr>
            <w:r>
              <w:rPr>
                <w:rFonts w:ascii="Verdana" w:hAnsi="Verdana"/>
                <w:sz w:val="16"/>
                <w:szCs w:val="16"/>
              </w:rPr>
              <w:t>14</w:t>
            </w:r>
          </w:p>
        </w:tc>
      </w:tr>
      <w:tr w:rsidR="0077590E" w:rsidRPr="00AC60B9" w:rsidTr="0077590E">
        <w:trPr>
          <w:trHeight w:val="794"/>
        </w:trPr>
        <w:tc>
          <w:tcPr>
            <w:cnfStyle w:val="001000000000"/>
            <w:tcW w:w="1951" w:type="dxa"/>
          </w:tcPr>
          <w:p w:rsidR="0077590E" w:rsidRPr="00AC60B9" w:rsidRDefault="0077590E" w:rsidP="002D111B">
            <w:pPr>
              <w:rPr>
                <w:rFonts w:ascii="Verdana" w:hAnsi="Verdana"/>
                <w:b w:val="0"/>
              </w:rPr>
            </w:pPr>
            <w:r>
              <w:rPr>
                <w:rFonts w:ascii="Verdana" w:hAnsi="Verdana"/>
                <w:b w:val="0"/>
              </w:rPr>
              <w:t>Diethylether</w:t>
            </w:r>
          </w:p>
        </w:tc>
        <w:tc>
          <w:tcPr>
            <w:tcW w:w="1276" w:type="dxa"/>
          </w:tcPr>
          <w:p w:rsidR="0077590E" w:rsidRPr="008A427B" w:rsidRDefault="0077590E" w:rsidP="002D111B">
            <w:pPr>
              <w:cnfStyle w:val="000000000000"/>
              <w:rPr>
                <w:rFonts w:ascii="Verdana" w:hAnsi="Verdana"/>
                <w:color w:val="FF0000"/>
              </w:rPr>
            </w:pPr>
            <w:r w:rsidRPr="008A427B">
              <w:rPr>
                <w:rFonts w:ascii="Verdana" w:hAnsi="Verdana"/>
                <w:color w:val="FF0000"/>
              </w:rPr>
              <w:t>Gefahr</w:t>
            </w:r>
          </w:p>
        </w:tc>
        <w:tc>
          <w:tcPr>
            <w:tcW w:w="1559" w:type="dxa"/>
          </w:tcPr>
          <w:p w:rsidR="0077590E" w:rsidRPr="00AC60B9" w:rsidRDefault="0077590E" w:rsidP="002D111B">
            <w:pPr>
              <w:cnfStyle w:val="000000000000"/>
              <w:rPr>
                <w:rFonts w:ascii="Verdana" w:hAnsi="Verdana"/>
              </w:rPr>
            </w:pPr>
            <w:r>
              <w:rPr>
                <w:rFonts w:ascii="Arial" w:hAnsi="Arial"/>
                <w:noProof/>
                <w:lang w:val="de-CH"/>
              </w:rPr>
              <w:drawing>
                <wp:anchor distT="0" distB="0" distL="114300" distR="114300" simplePos="0" relativeHeight="251706368" behindDoc="0" locked="0" layoutInCell="1" allowOverlap="1">
                  <wp:simplePos x="0" y="0"/>
                  <wp:positionH relativeFrom="margin">
                    <wp:posOffset>459105</wp:posOffset>
                  </wp:positionH>
                  <wp:positionV relativeFrom="margin">
                    <wp:posOffset>90170</wp:posOffset>
                  </wp:positionV>
                  <wp:extent cx="321310" cy="323850"/>
                  <wp:effectExtent l="19050" t="0" r="2540" b="0"/>
                  <wp:wrapNone/>
                  <wp:docPr id="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r>
              <w:rPr>
                <w:rFonts w:ascii="Arial" w:hAnsi="Arial"/>
                <w:noProof/>
                <w:lang w:val="de-CH"/>
              </w:rPr>
              <w:drawing>
                <wp:anchor distT="0" distB="0" distL="114300" distR="114300" simplePos="0" relativeHeight="251707392" behindDoc="0" locked="0" layoutInCell="1" allowOverlap="1">
                  <wp:simplePos x="0" y="0"/>
                  <wp:positionH relativeFrom="margin">
                    <wp:posOffset>1905</wp:posOffset>
                  </wp:positionH>
                  <wp:positionV relativeFrom="margin">
                    <wp:posOffset>90170</wp:posOffset>
                  </wp:positionV>
                  <wp:extent cx="321310" cy="323850"/>
                  <wp:effectExtent l="19050" t="0" r="2540" b="0"/>
                  <wp:wrapNone/>
                  <wp:docPr id="4"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77590E" w:rsidRPr="00AC60B9" w:rsidRDefault="0077590E" w:rsidP="002D111B">
            <w:pPr>
              <w:cnfStyle w:val="000000000000"/>
              <w:rPr>
                <w:rFonts w:ascii="Verdana" w:hAnsi="Verdana"/>
                <w:sz w:val="16"/>
                <w:szCs w:val="16"/>
              </w:rPr>
            </w:pPr>
            <w:r>
              <w:rPr>
                <w:rFonts w:ascii="Verdana" w:hAnsi="Verdana"/>
                <w:sz w:val="16"/>
                <w:szCs w:val="16"/>
              </w:rPr>
              <w:t>H224 H302 H336</w:t>
            </w:r>
          </w:p>
        </w:tc>
        <w:tc>
          <w:tcPr>
            <w:tcW w:w="851" w:type="dxa"/>
          </w:tcPr>
          <w:p w:rsidR="0077590E" w:rsidRPr="00AC60B9" w:rsidRDefault="0077590E" w:rsidP="002D111B">
            <w:pPr>
              <w:cnfStyle w:val="000000000000"/>
              <w:rPr>
                <w:rFonts w:ascii="Verdana" w:hAnsi="Verdana"/>
                <w:sz w:val="16"/>
                <w:szCs w:val="16"/>
              </w:rPr>
            </w:pPr>
            <w:r>
              <w:rPr>
                <w:rFonts w:ascii="Verdana" w:hAnsi="Verdana"/>
                <w:sz w:val="16"/>
                <w:szCs w:val="16"/>
              </w:rPr>
              <w:t>019 066</w:t>
            </w:r>
          </w:p>
        </w:tc>
        <w:tc>
          <w:tcPr>
            <w:tcW w:w="2268" w:type="dxa"/>
          </w:tcPr>
          <w:p w:rsidR="0077590E" w:rsidRDefault="0077590E" w:rsidP="002D111B">
            <w:pPr>
              <w:cnfStyle w:val="000000000000"/>
              <w:rPr>
                <w:rFonts w:ascii="Verdana" w:hAnsi="Verdana"/>
                <w:sz w:val="16"/>
                <w:szCs w:val="16"/>
              </w:rPr>
            </w:pPr>
            <w:r>
              <w:rPr>
                <w:rFonts w:ascii="Verdana" w:hAnsi="Verdana"/>
                <w:sz w:val="16"/>
                <w:szCs w:val="16"/>
              </w:rPr>
              <w:t>P210 P240 P304+340</w:t>
            </w:r>
          </w:p>
          <w:p w:rsidR="0077590E" w:rsidRPr="00AC60B9" w:rsidRDefault="0077590E" w:rsidP="002D111B">
            <w:pPr>
              <w:cnfStyle w:val="000000000000"/>
              <w:rPr>
                <w:rFonts w:ascii="Verdana" w:hAnsi="Verdana"/>
                <w:sz w:val="16"/>
                <w:szCs w:val="16"/>
              </w:rPr>
            </w:pPr>
            <w:r>
              <w:rPr>
                <w:rFonts w:ascii="Verdana" w:hAnsi="Verdana"/>
                <w:sz w:val="16"/>
                <w:szCs w:val="16"/>
              </w:rPr>
              <w:t>P403+235</w:t>
            </w:r>
          </w:p>
        </w:tc>
        <w:tc>
          <w:tcPr>
            <w:tcW w:w="1076" w:type="dxa"/>
          </w:tcPr>
          <w:p w:rsidR="0077590E" w:rsidRPr="00AC60B9" w:rsidRDefault="0077590E" w:rsidP="002D111B">
            <w:pPr>
              <w:cnfStyle w:val="000000000000"/>
              <w:rPr>
                <w:rFonts w:ascii="Verdana" w:hAnsi="Verdana"/>
                <w:sz w:val="16"/>
                <w:szCs w:val="16"/>
              </w:rPr>
            </w:pPr>
            <w:r>
              <w:rPr>
                <w:rFonts w:ascii="Verdana" w:hAnsi="Verdana"/>
                <w:sz w:val="16"/>
                <w:szCs w:val="16"/>
              </w:rPr>
              <w:t>1'200</w:t>
            </w:r>
          </w:p>
        </w:tc>
      </w:tr>
    </w:tbl>
    <w:p w:rsidR="00DD3B60" w:rsidRPr="00094BA1" w:rsidRDefault="00DD3B60">
      <w:pPr>
        <w:rPr>
          <w:rFonts w:ascii="Verdana" w:hAnsi="Verdana"/>
        </w:rPr>
      </w:pPr>
    </w:p>
    <w:p w:rsidR="008C7699" w:rsidRDefault="008C7699">
      <w:pPr>
        <w:rPr>
          <w:rFonts w:ascii="Verdana" w:hAnsi="Verdana"/>
          <w:b/>
        </w:rPr>
      </w:pPr>
      <w:r>
        <w:rPr>
          <w:rFonts w:ascii="Verdana" w:hAnsi="Verdana"/>
          <w:b/>
        </w:rPr>
        <w:t>Andere Stoffe:</w:t>
      </w:r>
      <w:r w:rsidR="00E30013" w:rsidRPr="00E30013">
        <w:rPr>
          <w:rFonts w:ascii="Verdana" w:hAnsi="Verdana"/>
          <w:noProof/>
          <w:lang w:val="de-CH"/>
        </w:rPr>
        <w:t xml:space="preserve"> </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77590E">
            <w:pPr>
              <w:rPr>
                <w:rFonts w:ascii="Verdana" w:hAnsi="Verdana"/>
                <w:b w:val="0"/>
              </w:rPr>
            </w:pPr>
            <w:r>
              <w:rPr>
                <w:rFonts w:ascii="Verdana" w:hAnsi="Verdana"/>
                <w:b w:val="0"/>
              </w:rPr>
              <w:t>Rotkohlsaft (siehe 7_2.3)</w:t>
            </w:r>
          </w:p>
        </w:tc>
      </w:tr>
      <w:tr w:rsidR="00D84A4A" w:rsidTr="006133D7">
        <w:trPr>
          <w:cnfStyle w:val="000000100000"/>
          <w:trHeight w:val="454"/>
        </w:trPr>
        <w:tc>
          <w:tcPr>
            <w:cnfStyle w:val="001000000000"/>
            <w:tcW w:w="10606" w:type="dxa"/>
          </w:tcPr>
          <w:p w:rsidR="00D84A4A" w:rsidRDefault="0077590E">
            <w:pPr>
              <w:rPr>
                <w:rFonts w:ascii="Verdana" w:hAnsi="Verdana"/>
                <w:b w:val="0"/>
              </w:rPr>
            </w:pPr>
            <w:r>
              <w:rPr>
                <w:rFonts w:ascii="Verdana" w:hAnsi="Verdana"/>
                <w:b w:val="0"/>
              </w:rPr>
              <w:t>Rote Rose, Rotwein</w:t>
            </w:r>
          </w:p>
        </w:tc>
      </w:tr>
      <w:tr w:rsidR="008C7699" w:rsidTr="006133D7">
        <w:trPr>
          <w:trHeight w:val="454"/>
        </w:trPr>
        <w:tc>
          <w:tcPr>
            <w:cnfStyle w:val="001000000000"/>
            <w:tcW w:w="10606" w:type="dxa"/>
          </w:tcPr>
          <w:p w:rsidR="008C7699" w:rsidRDefault="0077590E">
            <w:pPr>
              <w:rPr>
                <w:rFonts w:ascii="Verdana" w:hAnsi="Verdana"/>
                <w:b w:val="0"/>
              </w:rPr>
            </w:pPr>
            <w:r>
              <w:rPr>
                <w:rFonts w:ascii="Verdana" w:hAnsi="Verdana"/>
                <w:b w:val="0"/>
              </w:rPr>
              <w:t>Kaliumcarbonatlösung, gesättigt</w:t>
            </w:r>
          </w:p>
          <w:p w:rsidR="00D84A4A" w:rsidRDefault="00D84A4A">
            <w:pPr>
              <w:rPr>
                <w:rFonts w:ascii="Verdana" w:hAnsi="Verdana"/>
                <w:b w:val="0"/>
              </w:rPr>
            </w:pPr>
          </w:p>
        </w:tc>
      </w:tr>
      <w:tr w:rsidR="00D84A4A" w:rsidTr="006133D7">
        <w:trPr>
          <w:cnfStyle w:val="000000100000"/>
          <w:trHeight w:val="454"/>
        </w:trPr>
        <w:tc>
          <w:tcPr>
            <w:cnfStyle w:val="001000000000"/>
            <w:tcW w:w="10606" w:type="dxa"/>
          </w:tcPr>
          <w:p w:rsidR="00D84A4A" w:rsidRDefault="00D84A4A">
            <w:pPr>
              <w:rPr>
                <w:rFonts w:ascii="Verdana" w:hAnsi="Verdana"/>
                <w:b w:val="0"/>
              </w:rPr>
            </w:pPr>
            <w:r>
              <w:rPr>
                <w:rFonts w:ascii="Verdana" w:hAnsi="Verdana"/>
                <w:b w:val="0"/>
              </w:rPr>
              <w:t>Demin. Wasser</w:t>
            </w:r>
          </w:p>
        </w:tc>
      </w:tr>
      <w:tr w:rsidR="0077590E" w:rsidRPr="0077590E" w:rsidTr="006133D7">
        <w:trPr>
          <w:trHeight w:val="454"/>
        </w:trPr>
        <w:tc>
          <w:tcPr>
            <w:cnfStyle w:val="001000000000"/>
            <w:tcW w:w="10606" w:type="dxa"/>
          </w:tcPr>
          <w:p w:rsidR="0077590E" w:rsidRPr="0077590E" w:rsidRDefault="0077590E">
            <w:pPr>
              <w:rPr>
                <w:rFonts w:ascii="Verdana" w:hAnsi="Verdana"/>
                <w:b w:val="0"/>
              </w:rPr>
            </w:pPr>
            <w:r w:rsidRPr="0077590E">
              <w:rPr>
                <w:rFonts w:ascii="Verdana" w:hAnsi="Verdana"/>
                <w:b w:val="0"/>
              </w:rPr>
              <w:t>Salzsäure 0,1 molar</w:t>
            </w:r>
          </w:p>
        </w:tc>
      </w:tr>
      <w:tr w:rsidR="0077590E" w:rsidTr="006133D7">
        <w:trPr>
          <w:cnfStyle w:val="000000100000"/>
          <w:trHeight w:val="454"/>
        </w:trPr>
        <w:tc>
          <w:tcPr>
            <w:cnfStyle w:val="001000000000"/>
            <w:tcW w:w="10606" w:type="dxa"/>
          </w:tcPr>
          <w:p w:rsidR="0077590E" w:rsidRPr="0077590E" w:rsidRDefault="0077590E">
            <w:pPr>
              <w:rPr>
                <w:rFonts w:ascii="Verdana" w:hAnsi="Verdana"/>
                <w:b w:val="0"/>
              </w:rPr>
            </w:pPr>
            <w:r>
              <w:rPr>
                <w:rFonts w:ascii="Verdana" w:hAnsi="Verdana"/>
                <w:b w:val="0"/>
              </w:rPr>
              <w:t>Natronlauge 0,1 molar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77590E" w:rsidRPr="005B4D7F" w:rsidRDefault="0077590E" w:rsidP="0077590E">
      <w:pPr>
        <w:tabs>
          <w:tab w:val="left" w:pos="0"/>
        </w:tabs>
        <w:jc w:val="both"/>
        <w:rPr>
          <w:rFonts w:ascii="Verdana" w:hAnsi="Verdana" w:cs="Shruti"/>
          <w:bCs/>
          <w:i/>
          <w:lang w:val="de-CH"/>
        </w:rPr>
      </w:pPr>
      <w:r w:rsidRPr="005B4D7F">
        <w:rPr>
          <w:rFonts w:ascii="Verdana" w:hAnsi="Verdana" w:cs="Shruti"/>
          <w:bCs/>
          <w:i/>
          <w:lang w:val="de-CH"/>
        </w:rPr>
        <w:t xml:space="preserve">Rotkohlsaft wird in drei Bechergläser gegeben. Das eine Becherglas versetzt man tropfenweise mit Salzsäure, das andere mit Natronlauge. </w:t>
      </w:r>
    </w:p>
    <w:p w:rsidR="0077590E" w:rsidRPr="005B4D7F" w:rsidRDefault="0077590E" w:rsidP="0077590E">
      <w:pPr>
        <w:tabs>
          <w:tab w:val="left" w:pos="0"/>
        </w:tabs>
        <w:jc w:val="both"/>
        <w:rPr>
          <w:rFonts w:ascii="Verdana" w:hAnsi="Verdana" w:cs="Shruti"/>
          <w:bCs/>
          <w:i/>
          <w:lang w:val="de-CH"/>
        </w:rPr>
      </w:pPr>
      <w:r w:rsidRPr="005B4D7F">
        <w:rPr>
          <w:rFonts w:ascii="Verdana" w:hAnsi="Verdana" w:cs="Shruti"/>
          <w:bCs/>
          <w:i/>
          <w:lang w:val="de-CH"/>
        </w:rPr>
        <w:t xml:space="preserve">Eine rote Rose wird mehrfach in Diethylether getaucht und dadurch entwachst. Nach dem Abdunsten des Lösungsmittels wird sie in einen Standzylinder gehalten, der mit Ammoniakdämpfen gefüllt ist (dazu tränkt man einen Wattebausch mit konz. Ammoniaklösung, legt diesen an den Boden des Standzylinders und bedeckt diesen mit einer Petrischale). </w:t>
      </w:r>
    </w:p>
    <w:p w:rsidR="0077590E" w:rsidRPr="005B4D7F" w:rsidRDefault="0077590E" w:rsidP="0077590E">
      <w:pPr>
        <w:tabs>
          <w:tab w:val="left" w:pos="0"/>
        </w:tabs>
        <w:jc w:val="both"/>
        <w:rPr>
          <w:rFonts w:ascii="Verdana" w:hAnsi="Verdana" w:cs="Shruti"/>
          <w:bCs/>
          <w:i/>
          <w:lang w:val="de-CH"/>
        </w:rPr>
      </w:pPr>
      <w:r w:rsidRPr="005B4D7F">
        <w:rPr>
          <w:rFonts w:ascii="Verdana" w:hAnsi="Verdana" w:cs="Shruti"/>
          <w:bCs/>
          <w:i/>
          <w:lang w:val="de-CH"/>
        </w:rPr>
        <w:t xml:space="preserve">10 – 20 ml junger, farbstoffreicher Rotwein werden auf das 4 – 5 fache Volumen mit Wasser verdünnt. Durch langsames Zufügen gesättigter Pottaschelösung wird der Wein alkalisch gemacht. </w:t>
      </w:r>
    </w:p>
    <w:p w:rsidR="008C7699" w:rsidRDefault="008C7699">
      <w:pPr>
        <w:rPr>
          <w:rFonts w:ascii="Arial" w:hAnsi="Arial"/>
          <w:lang w:val="de-CH"/>
        </w:rPr>
      </w:pPr>
    </w:p>
    <w:p w:rsidR="0077590E" w:rsidRPr="0077590E" w:rsidRDefault="0077590E">
      <w:pPr>
        <w:rPr>
          <w:rFonts w:ascii="Arial" w:hAnsi="Arial"/>
          <w:lang w:val="de-CH"/>
        </w:rPr>
      </w:pPr>
    </w:p>
    <w:p w:rsidR="00624D80" w:rsidRPr="008C7699" w:rsidRDefault="008C7699">
      <w:pPr>
        <w:rPr>
          <w:rFonts w:ascii="Verdana" w:hAnsi="Verdana"/>
          <w:b/>
        </w:rPr>
      </w:pPr>
      <w:r w:rsidRPr="008C7699">
        <w:rPr>
          <w:rFonts w:ascii="Verdana" w:hAnsi="Verdana"/>
          <w:b/>
        </w:rPr>
        <w:lastRenderedPageBreak/>
        <w:t>Ergänzende Hinweise</w:t>
      </w:r>
    </w:p>
    <w:p w:rsidR="008C7699" w:rsidRDefault="008C7699" w:rsidP="008C7699">
      <w:pPr>
        <w:rPr>
          <w:rFonts w:ascii="Verdana" w:hAnsi="Verdana"/>
          <w:b/>
        </w:rPr>
      </w:pPr>
    </w:p>
    <w:p w:rsidR="008C7699" w:rsidRPr="00D84A4A" w:rsidRDefault="0077590E" w:rsidP="008C7699">
      <w:pPr>
        <w:rPr>
          <w:rFonts w:ascii="Verdana" w:hAnsi="Verdana"/>
          <w:i/>
        </w:rPr>
      </w:pPr>
      <w:r>
        <w:rPr>
          <w:rFonts w:ascii="Verdana" w:hAnsi="Verdana"/>
          <w:i/>
        </w:rPr>
        <w:t>Keine</w:t>
      </w:r>
    </w:p>
    <w:p w:rsidR="00D84A4A" w:rsidRDefault="00D84A4A" w:rsidP="008C7699">
      <w:pPr>
        <w:rPr>
          <w:rFonts w:ascii="Verdana" w:hAnsi="Verdana"/>
          <w:b/>
        </w:rPr>
      </w:pPr>
    </w:p>
    <w:p w:rsidR="004660DF" w:rsidRDefault="004660DF"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015609" w:rsidRDefault="0077590E">
      <w:pPr>
        <w:rPr>
          <w:rFonts w:ascii="Verdana" w:hAnsi="Verdana"/>
          <w:b/>
        </w:rPr>
      </w:pPr>
      <w:r>
        <w:rPr>
          <w:rFonts w:ascii="Verdana" w:hAnsi="Verdana" w:cs="Shruti"/>
          <w:bCs/>
          <w:i/>
          <w:lang w:val="de-CH"/>
        </w:rPr>
        <w:t>Lösungen neutralisieren und über das Abwasser entsorgen, Diethylether im Abzug verdunsten lassen oder verbrennen.</w:t>
      </w:r>
    </w:p>
    <w:p w:rsidR="004B6C67" w:rsidRDefault="004B6C67">
      <w:pPr>
        <w:rPr>
          <w:rFonts w:ascii="Verdana" w:hAnsi="Verdana"/>
          <w:b/>
        </w:rPr>
      </w:pPr>
    </w:p>
    <w:p w:rsidR="004660DF" w:rsidRDefault="004660DF">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4B6C67">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77590E">
            <w:pPr>
              <w:cnfStyle w:val="000000100000"/>
              <w:rPr>
                <w:rFonts w:ascii="Verdana" w:hAnsi="Verdana"/>
              </w:rPr>
            </w:pPr>
            <w:r>
              <w:rPr>
                <w:rFonts w:ascii="Verdana" w:hAnsi="Verdana"/>
              </w:rPr>
              <w:t>Peroxidtest vor der Verwendung des Diethylethers durchführen</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4B6C67">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D84A4A">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77590E">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A8167C" w:rsidRDefault="00A8167C">
            <w:pPr>
              <w:rPr>
                <w:rFonts w:ascii="Verdana" w:hAnsi="Verdana"/>
                <w:b w:val="0"/>
                <w:sz w:val="18"/>
                <w:szCs w:val="18"/>
              </w:rPr>
            </w:pPr>
            <w:r>
              <w:rPr>
                <w:rFonts w:ascii="Verdana" w:hAnsi="Verdana"/>
                <w:b w:val="0"/>
                <w:sz w:val="18"/>
                <w:szCs w:val="18"/>
              </w:rPr>
              <w:t xml:space="preserve">Durch </w:t>
            </w:r>
            <w:r w:rsidR="00AC60B9" w:rsidRPr="00A8167C">
              <w:rPr>
                <w:rFonts w:ascii="Verdana" w:hAnsi="Verdana"/>
                <w:b w:val="0"/>
                <w:sz w:val="18"/>
                <w:szCs w:val="18"/>
              </w:rPr>
              <w:t>Augenkontakt</w:t>
            </w:r>
          </w:p>
        </w:tc>
        <w:tc>
          <w:tcPr>
            <w:tcW w:w="688" w:type="dxa"/>
          </w:tcPr>
          <w:p w:rsidR="00AC60B9" w:rsidRPr="00AC60B9" w:rsidRDefault="004B6C67">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A8167C">
      <w:pPr>
        <w:rPr>
          <w:rFonts w:ascii="Verdana" w:hAnsi="Verdana"/>
          <w:b/>
        </w:rPr>
      </w:pPr>
      <w:r>
        <w:rPr>
          <w:rFonts w:ascii="Verdana" w:hAnsi="Verdana"/>
          <w:b/>
          <w:noProof/>
          <w:lang w:val="de-CH"/>
        </w:rPr>
        <w:drawing>
          <wp:anchor distT="0" distB="0" distL="114300" distR="114300" simplePos="0" relativeHeight="251703296" behindDoc="0" locked="0" layoutInCell="1" allowOverlap="1">
            <wp:simplePos x="0" y="0"/>
            <wp:positionH relativeFrom="margin">
              <wp:posOffset>3908425</wp:posOffset>
            </wp:positionH>
            <wp:positionV relativeFrom="margin">
              <wp:posOffset>4483735</wp:posOffset>
            </wp:positionV>
            <wp:extent cx="393700" cy="402590"/>
            <wp:effectExtent l="19050" t="0" r="6350" b="0"/>
            <wp:wrapNone/>
            <wp:docPr id="26"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393700" cy="402590"/>
                    </a:xfrm>
                    <a:prstGeom prst="rect">
                      <a:avLst/>
                    </a:prstGeom>
                    <a:noFill/>
                  </pic:spPr>
                </pic:pic>
              </a:graphicData>
            </a:graphic>
          </wp:anchor>
        </w:drawing>
      </w:r>
      <w:r w:rsidR="004660DF">
        <w:rPr>
          <w:rFonts w:ascii="Verdana" w:hAnsi="Verdana"/>
          <w:b/>
          <w:noProof/>
          <w:lang w:val="de-CH"/>
        </w:rPr>
        <w:drawing>
          <wp:anchor distT="0" distB="0" distL="114300" distR="114300" simplePos="0" relativeHeight="251682816" behindDoc="0" locked="0" layoutInCell="1" allowOverlap="1">
            <wp:simplePos x="0" y="0"/>
            <wp:positionH relativeFrom="margin">
              <wp:posOffset>2768600</wp:posOffset>
            </wp:positionH>
            <wp:positionV relativeFrom="margin">
              <wp:posOffset>4483735</wp:posOffset>
            </wp:positionV>
            <wp:extent cx="396875" cy="402590"/>
            <wp:effectExtent l="19050" t="0" r="3175"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396875" cy="402590"/>
                    </a:xfrm>
                    <a:prstGeom prst="rect">
                      <a:avLst/>
                    </a:prstGeom>
                    <a:noFill/>
                  </pic:spPr>
                </pic:pic>
              </a:graphicData>
            </a:graphic>
          </wp:anchor>
        </w:drawing>
      </w:r>
    </w:p>
    <w:p w:rsidR="00382839" w:rsidRDefault="00A8167C">
      <w:pPr>
        <w:rPr>
          <w:rFonts w:ascii="Verdana" w:hAnsi="Verdana"/>
          <w:b/>
        </w:rPr>
      </w:pPr>
      <w:r>
        <w:rPr>
          <w:rFonts w:ascii="Verdana" w:hAnsi="Verdana"/>
          <w:b/>
          <w:noProof/>
          <w:lang w:val="de-CH"/>
        </w:rPr>
        <w:drawing>
          <wp:anchor distT="0" distB="0" distL="114300" distR="114300" simplePos="0" relativeHeight="251709440" behindDoc="0" locked="0" layoutInCell="1" allowOverlap="1">
            <wp:simplePos x="0" y="0"/>
            <wp:positionH relativeFrom="margin">
              <wp:posOffset>5887085</wp:posOffset>
            </wp:positionH>
            <wp:positionV relativeFrom="margin">
              <wp:posOffset>4547870</wp:posOffset>
            </wp:positionV>
            <wp:extent cx="396875" cy="402590"/>
            <wp:effectExtent l="19050" t="0" r="3175" b="0"/>
            <wp:wrapNone/>
            <wp:docPr id="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3" cstate="print"/>
                    <a:srcRect/>
                    <a:stretch>
                      <a:fillRect/>
                    </a:stretch>
                  </pic:blipFill>
                  <pic:spPr bwMode="auto">
                    <a:xfrm>
                      <a:off x="0" y="0"/>
                      <a:ext cx="396875" cy="402590"/>
                    </a:xfrm>
                    <a:prstGeom prst="rect">
                      <a:avLst/>
                    </a:prstGeom>
                    <a:noFill/>
                  </pic:spPr>
                </pic:pic>
              </a:graphicData>
            </a:graphic>
          </wp:anchor>
        </w:drawing>
      </w:r>
      <w:r w:rsidR="004660DF">
        <w:rPr>
          <w:rFonts w:ascii="Verdana" w:hAnsi="Verdana"/>
          <w:b/>
          <w:noProof/>
          <w:lang w:val="de-CH"/>
        </w:rPr>
        <w:drawing>
          <wp:anchor distT="0" distB="0" distL="114300" distR="114300" simplePos="0" relativeHeight="251683840" behindDoc="0" locked="0" layoutInCell="1" allowOverlap="1">
            <wp:simplePos x="0" y="0"/>
            <wp:positionH relativeFrom="margin">
              <wp:posOffset>878840</wp:posOffset>
            </wp:positionH>
            <wp:positionV relativeFrom="margin">
              <wp:posOffset>4538345</wp:posOffset>
            </wp:positionV>
            <wp:extent cx="396875" cy="402590"/>
            <wp:effectExtent l="19050" t="0" r="3175"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4" cstate="print"/>
                    <a:srcRect/>
                    <a:stretch>
                      <a:fillRect/>
                    </a:stretch>
                  </pic:blipFill>
                  <pic:spPr bwMode="auto">
                    <a:xfrm>
                      <a:off x="0" y="0"/>
                      <a:ext cx="396875" cy="402590"/>
                    </a:xfrm>
                    <a:prstGeom prst="rect">
                      <a:avLst/>
                    </a:prstGeom>
                    <a:noFill/>
                  </pic:spPr>
                </pic:pic>
              </a:graphicData>
            </a:graphic>
          </wp:anchor>
        </w:drawing>
      </w:r>
    </w:p>
    <w:p w:rsidR="00382839" w:rsidRPr="003F746A" w:rsidRDefault="003F746A">
      <w:pPr>
        <w:rPr>
          <w:rFonts w:ascii="Verdana" w:hAnsi="Verdana"/>
          <w:i/>
        </w:rPr>
      </w:pPr>
      <w:r>
        <w:rPr>
          <w:rFonts w:ascii="Verdana" w:hAnsi="Verdana"/>
          <w:i/>
        </w:rPr>
        <w:t xml:space="preserve"> Schutzbrille           </w:t>
      </w:r>
      <w:r w:rsidR="004B6C67">
        <w:rPr>
          <w:rFonts w:ascii="Verdana" w:hAnsi="Verdana"/>
          <w:i/>
        </w:rPr>
        <w:t xml:space="preserve">    </w:t>
      </w:r>
      <w:r>
        <w:rPr>
          <w:rFonts w:ascii="Verdana" w:hAnsi="Verdana"/>
          <w:i/>
        </w:rPr>
        <w:t>Schutzhandschuhe</w:t>
      </w:r>
      <w:r w:rsidR="004B6C67">
        <w:rPr>
          <w:rFonts w:ascii="Verdana" w:hAnsi="Verdana"/>
          <w:i/>
        </w:rPr>
        <w:t xml:space="preserve">                 Abzug   </w:t>
      </w:r>
      <w:r w:rsidR="0077590E">
        <w:rPr>
          <w:rFonts w:ascii="Verdana" w:hAnsi="Verdana"/>
          <w:i/>
        </w:rPr>
        <w:t xml:space="preserve">          </w:t>
      </w:r>
      <w:r w:rsidR="00A8167C">
        <w:rPr>
          <w:rFonts w:ascii="Verdana" w:hAnsi="Verdana"/>
          <w:i/>
        </w:rPr>
        <w:t xml:space="preserve">   Kein offenes Feuer </w:t>
      </w:r>
    </w:p>
    <w:p w:rsidR="00382839" w:rsidRDefault="00382839">
      <w:pPr>
        <w:rPr>
          <w:rFonts w:ascii="Verdana" w:hAnsi="Verdana"/>
          <w:b/>
        </w:rPr>
      </w:pPr>
    </w:p>
    <w:p w:rsidR="00382839" w:rsidRPr="003F746A" w:rsidRDefault="003F746A">
      <w:pPr>
        <w:rPr>
          <w:rFonts w:ascii="Verdana" w:hAnsi="Verdana"/>
          <w:i/>
        </w:rPr>
      </w:pPr>
      <w:r>
        <w:rPr>
          <w:rFonts w:ascii="Verdana" w:hAnsi="Verdana"/>
          <w:i/>
        </w:rPr>
        <w:t>Die Tätigkeitsbeschränkungen für Schülerinnen und Schüler werden beachtet.</w:t>
      </w:r>
    </w:p>
    <w:p w:rsidR="00382839" w:rsidRDefault="00382839">
      <w:pPr>
        <w:rPr>
          <w:rFonts w:ascii="Verdana" w:hAnsi="Verdana"/>
          <w:b/>
        </w:rPr>
      </w:pPr>
    </w:p>
    <w:p w:rsidR="004B6C67" w:rsidRDefault="004B6C67">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3F746A" w:rsidRPr="0077590E" w:rsidRDefault="0077590E">
      <w:pPr>
        <w:rPr>
          <w:rFonts w:ascii="Verdana" w:hAnsi="Verdana"/>
          <w:i/>
        </w:rPr>
      </w:pPr>
      <w:r>
        <w:rPr>
          <w:rFonts w:ascii="Verdana" w:hAnsi="Verdana"/>
          <w:i/>
        </w:rPr>
        <w:t>Durchgeführt; Diethylether kann durch tert.Butyl-Methylether ersetzt werden; dieser wird aber sonst im Unterricht (siehe auch 9. Klasse) nicht verwendet. Deshalb ist der Diethylether vorzuziehen. Verwendet werden hier nur Kleinmengen. Zudem verdunstet der Diethylether von der Rose sehr viel schneller. Das Entwachsen der Rose und das Abdunsten des Ethers wird nur von der Lehrkraft durchgeführt</w:t>
      </w:r>
    </w:p>
    <w:p w:rsidR="003F746A" w:rsidRDefault="003F746A">
      <w:pPr>
        <w:rPr>
          <w:rFonts w:ascii="Verdana" w:hAnsi="Verdana"/>
        </w:rPr>
      </w:pPr>
    </w:p>
    <w:p w:rsidR="003F746A" w:rsidRDefault="003F746A">
      <w:pPr>
        <w:rPr>
          <w:rFonts w:ascii="Verdana" w:hAnsi="Verdana"/>
        </w:rPr>
      </w:pPr>
    </w:p>
    <w:p w:rsidR="00A8167C" w:rsidRDefault="00A8167C">
      <w:pPr>
        <w:rPr>
          <w:rFonts w:ascii="Verdana" w:hAnsi="Verdana"/>
        </w:rPr>
      </w:pPr>
    </w:p>
    <w:p w:rsidR="00A8167C" w:rsidRDefault="00A8167C">
      <w:pPr>
        <w:rPr>
          <w:rFonts w:ascii="Verdana" w:hAnsi="Verdana"/>
        </w:rPr>
      </w:pPr>
    </w:p>
    <w:p w:rsidR="00A8167C" w:rsidRDefault="00A8167C">
      <w:pPr>
        <w:rPr>
          <w:rFonts w:ascii="Verdana" w:hAnsi="Verdana"/>
        </w:rPr>
      </w:pPr>
    </w:p>
    <w:p w:rsidR="00A8167C" w:rsidRDefault="00A8167C">
      <w:pPr>
        <w:rPr>
          <w:rFonts w:ascii="Verdana" w:hAnsi="Verdana"/>
        </w:rPr>
      </w:pPr>
    </w:p>
    <w:p w:rsidR="00A8167C" w:rsidRDefault="00A8167C">
      <w:pPr>
        <w:rPr>
          <w:rFonts w:ascii="Verdana" w:hAnsi="Verdana"/>
        </w:rPr>
      </w:pPr>
    </w:p>
    <w:p w:rsidR="00A8167C" w:rsidRDefault="00A8167C">
      <w:pPr>
        <w:rPr>
          <w:rFonts w:ascii="Verdana" w:hAnsi="Verdana"/>
        </w:rPr>
      </w:pPr>
    </w:p>
    <w:p w:rsidR="00A8167C" w:rsidRDefault="00A8167C">
      <w:pPr>
        <w:rPr>
          <w:rFonts w:ascii="Verdana" w:hAnsi="Verdana"/>
        </w:rPr>
      </w:pPr>
    </w:p>
    <w:p w:rsidR="00A8167C" w:rsidRDefault="00A8167C">
      <w:pPr>
        <w:rPr>
          <w:rFonts w:ascii="Verdana" w:hAnsi="Verdana"/>
        </w:rPr>
      </w:pPr>
    </w:p>
    <w:p w:rsidR="00A8167C" w:rsidRDefault="00A8167C">
      <w:pPr>
        <w:rPr>
          <w:rFonts w:ascii="Verdana" w:hAnsi="Verdana"/>
        </w:rPr>
      </w:pPr>
    </w:p>
    <w:p w:rsidR="00A8167C" w:rsidRDefault="00A8167C">
      <w:pPr>
        <w:rPr>
          <w:rFonts w:ascii="Verdana" w:hAnsi="Verdana"/>
        </w:rPr>
      </w:pPr>
    </w:p>
    <w:p w:rsidR="00A8167C" w:rsidRDefault="00A8167C">
      <w:pPr>
        <w:rPr>
          <w:rFonts w:ascii="Verdana" w:hAnsi="Verdana"/>
        </w:rPr>
      </w:pPr>
    </w:p>
    <w:p w:rsidR="00A8167C" w:rsidRDefault="00A8167C">
      <w:pPr>
        <w:rPr>
          <w:rFonts w:ascii="Verdana" w:hAnsi="Verdana"/>
        </w:rPr>
      </w:pPr>
    </w:p>
    <w:p w:rsidR="00A8167C" w:rsidRDefault="00A8167C">
      <w:pPr>
        <w:rPr>
          <w:rFonts w:ascii="Verdana" w:hAnsi="Verdana"/>
          <w:b/>
        </w:rPr>
      </w:pPr>
      <w:r>
        <w:rPr>
          <w:rFonts w:ascii="Verdana" w:hAnsi="Verdana"/>
          <w:b/>
        </w:rPr>
        <w:lastRenderedPageBreak/>
        <w:t>Anmerkungen</w:t>
      </w:r>
    </w:p>
    <w:p w:rsidR="00A8167C" w:rsidRDefault="00A8167C">
      <w:pPr>
        <w:rPr>
          <w:rFonts w:ascii="Verdana" w:hAnsi="Verdana"/>
          <w:b/>
        </w:rPr>
      </w:pPr>
    </w:p>
    <w:p w:rsidR="00A8167C" w:rsidRDefault="00A8167C" w:rsidP="00A8167C">
      <w:pPr>
        <w:pBdr>
          <w:between w:val="single" w:sz="4" w:space="1" w:color="auto"/>
          <w:bar w:val="single" w:sz="4" w:color="auto"/>
        </w:pBdr>
        <w:shd w:val="clear" w:color="auto" w:fill="F7CAAC" w:themeFill="accent2" w:themeFillTint="66"/>
      </w:pPr>
      <w:r>
        <w:rPr>
          <w:rFonts w:ascii="Verdana" w:hAnsi="Verdana"/>
          <w:sz w:val="16"/>
          <w:szCs w:val="16"/>
        </w:rPr>
        <w:t xml:space="preserve">H224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Flüssigkeit und Dampf extrem entzündbar.</w:t>
      </w:r>
    </w:p>
    <w:p w:rsidR="00A8167C" w:rsidRDefault="00A8167C" w:rsidP="00A8167C">
      <w:pPr>
        <w:pBdr>
          <w:between w:val="single" w:sz="4" w:space="1" w:color="auto"/>
          <w:bar w:val="single" w:sz="4" w:color="auto"/>
        </w:pBdr>
        <w:shd w:val="clear" w:color="auto" w:fill="F7CAAC" w:themeFill="accent2" w:themeFillTint="66"/>
      </w:pPr>
      <w:r>
        <w:rPr>
          <w:rFonts w:ascii="Verdana" w:hAnsi="Verdana"/>
          <w:sz w:val="16"/>
          <w:szCs w:val="16"/>
        </w:rPr>
        <w:t>H290</w:t>
      </w:r>
      <w:r w:rsidRPr="00A8167C">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gegenüber Metallen korrosiv sein.</w:t>
      </w:r>
      <w:r>
        <w:rPr>
          <w:rFonts w:ascii="Verdana" w:hAnsi="Verdana"/>
          <w:sz w:val="16"/>
          <w:szCs w:val="16"/>
        </w:rPr>
        <w:t xml:space="preserve"> </w:t>
      </w:r>
    </w:p>
    <w:p w:rsidR="00A8167C" w:rsidRPr="00A8167C" w:rsidRDefault="00A8167C" w:rsidP="00A8167C">
      <w:pPr>
        <w:pBdr>
          <w:between w:val="single" w:sz="4" w:space="1" w:color="auto"/>
          <w:bar w:val="single" w:sz="4" w:color="auto"/>
        </w:pBdr>
        <w:shd w:val="clear" w:color="auto" w:fill="F7CAAC" w:themeFill="accent2" w:themeFillTint="66"/>
        <w:rPr>
          <w:rFonts w:ascii="Verdana" w:hAnsi="Verdana"/>
          <w:b/>
        </w:rPr>
      </w:pPr>
      <w:r>
        <w:rPr>
          <w:rFonts w:ascii="Verdana" w:hAnsi="Verdana"/>
          <w:sz w:val="16"/>
          <w:szCs w:val="16"/>
        </w:rPr>
        <w:t>H302</w:t>
      </w:r>
      <w:r w:rsidRPr="00A8167C">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Gesundheitsschädlich bei Verschlucken.</w:t>
      </w:r>
    </w:p>
    <w:p w:rsidR="00A8167C" w:rsidRDefault="00A8167C" w:rsidP="00A8167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H314</w:t>
      </w:r>
      <w:r w:rsidRPr="00A8167C">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Verursacht schwere Verätzungen der Haut und schwere Augenschäden.</w:t>
      </w:r>
    </w:p>
    <w:p w:rsidR="00A8167C" w:rsidRDefault="00A8167C" w:rsidP="00A8167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H335</w:t>
      </w:r>
      <w:r w:rsidRPr="00A8167C">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die Atemwege reizen.</w:t>
      </w:r>
    </w:p>
    <w:p w:rsidR="00A8167C" w:rsidRDefault="00A8167C" w:rsidP="00A8167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H336</w:t>
      </w:r>
      <w:r w:rsidRPr="00A8167C">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Schläfrigkeit und Benommenheit verursachen.</w:t>
      </w:r>
    </w:p>
    <w:p w:rsidR="00A8167C" w:rsidRDefault="00A8167C" w:rsidP="00A8167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H400</w:t>
      </w:r>
      <w:r w:rsidRPr="00A8167C">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Sehr giftig für Wasserorganismen.</w:t>
      </w:r>
    </w:p>
    <w:p w:rsidR="00A8167C" w:rsidRDefault="00A8167C" w:rsidP="00A8167C">
      <w:pPr>
        <w:pBdr>
          <w:between w:val="single" w:sz="4" w:space="1" w:color="auto"/>
          <w:bar w:val="single" w:sz="4" w:color="auto"/>
        </w:pBdr>
        <w:rPr>
          <w:rFonts w:ascii="Verdana" w:hAnsi="Verdana"/>
          <w:sz w:val="16"/>
          <w:szCs w:val="16"/>
        </w:rPr>
      </w:pPr>
    </w:p>
    <w:p w:rsidR="00A8167C" w:rsidRDefault="00A8167C" w:rsidP="00A8167C">
      <w:pPr>
        <w:pBdr>
          <w:between w:val="single" w:sz="4" w:space="1" w:color="auto"/>
          <w:bar w:val="single" w:sz="4" w:color="auto"/>
        </w:pBdr>
        <w:shd w:val="clear" w:color="auto" w:fill="FFE599" w:themeFill="accent4" w:themeFillTint="66"/>
        <w:rPr>
          <w:rFonts w:ascii="Verdana" w:hAnsi="Verdana"/>
          <w:sz w:val="16"/>
          <w:szCs w:val="16"/>
        </w:rPr>
      </w:pPr>
      <w:r>
        <w:rPr>
          <w:rFonts w:ascii="Verdana" w:hAnsi="Verdana"/>
          <w:sz w:val="16"/>
          <w:szCs w:val="16"/>
        </w:rPr>
        <w:t xml:space="preserve">EUH019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explosionsfähige Peroxide bilden.</w:t>
      </w:r>
    </w:p>
    <w:p w:rsidR="00A8167C" w:rsidRDefault="00A8167C" w:rsidP="00A8167C">
      <w:pPr>
        <w:pBdr>
          <w:between w:val="single" w:sz="4" w:space="1" w:color="auto"/>
          <w:bar w:val="single" w:sz="4" w:color="auto"/>
        </w:pBdr>
        <w:shd w:val="clear" w:color="auto" w:fill="FFE599" w:themeFill="accent4" w:themeFillTint="66"/>
        <w:rPr>
          <w:rFonts w:ascii="Verdana" w:hAnsi="Verdana"/>
          <w:sz w:val="16"/>
          <w:szCs w:val="16"/>
        </w:rPr>
      </w:pPr>
      <w:r>
        <w:rPr>
          <w:rFonts w:ascii="Verdana" w:hAnsi="Verdana"/>
          <w:sz w:val="16"/>
          <w:szCs w:val="16"/>
        </w:rPr>
        <w:t>EUH066</w:t>
      </w:r>
      <w:r w:rsidRPr="00A8167C">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Wiederholter Kontakt kann zu spröder oder rissiger Haut führen.</w:t>
      </w:r>
    </w:p>
    <w:p w:rsidR="00A8167C" w:rsidRDefault="00A8167C" w:rsidP="00A8167C">
      <w:pPr>
        <w:pBdr>
          <w:between w:val="single" w:sz="4" w:space="1" w:color="auto"/>
          <w:bar w:val="single" w:sz="4" w:color="auto"/>
        </w:pBdr>
        <w:rPr>
          <w:rFonts w:ascii="Verdana" w:hAnsi="Verdana"/>
          <w:sz w:val="16"/>
          <w:szCs w:val="16"/>
        </w:rPr>
      </w:pPr>
    </w:p>
    <w:p w:rsidR="00A8167C" w:rsidRDefault="00A8167C" w:rsidP="00A8167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P210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w:t>
      </w:r>
      <w:r w:rsidR="00B8653B">
        <w:rPr>
          <w:rFonts w:ascii="Verdana" w:hAnsi="Verdana"/>
          <w:sz w:val="16"/>
          <w:szCs w:val="16"/>
          <w:lang w:eastAsia="zh-CN"/>
        </w:rPr>
        <w:t>ffenen Flammen fernhalten.</w:t>
      </w:r>
    </w:p>
    <w:p w:rsidR="00A8167C" w:rsidRDefault="00A8167C" w:rsidP="00A8167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P240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Behälter und zu befüllende Anlage erden.</w:t>
      </w:r>
    </w:p>
    <w:p w:rsidR="00A8167C" w:rsidRDefault="00A8167C" w:rsidP="00A8167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P261_f</w:t>
      </w:r>
      <w:r>
        <w:rPr>
          <w:rFonts w:ascii="Verdana" w:hAnsi="Verdana"/>
          <w:sz w:val="16"/>
          <w:szCs w:val="16"/>
        </w:rPr>
        <w:tab/>
      </w:r>
      <w:r>
        <w:rPr>
          <w:rFonts w:ascii="Verdana" w:hAnsi="Verdana"/>
          <w:sz w:val="16"/>
          <w:szCs w:val="16"/>
        </w:rPr>
        <w:tab/>
      </w:r>
      <w:r>
        <w:rPr>
          <w:rFonts w:ascii="Verdana" w:hAnsi="Verdana"/>
          <w:sz w:val="16"/>
          <w:szCs w:val="16"/>
          <w:lang w:eastAsia="zh-CN"/>
        </w:rPr>
        <w:t>Einatmen von Gas/Nebel/Dampf</w:t>
      </w:r>
      <w:r w:rsidRPr="00693B6E">
        <w:rPr>
          <w:rFonts w:ascii="Verdana" w:hAnsi="Verdana"/>
          <w:sz w:val="16"/>
          <w:szCs w:val="16"/>
          <w:lang w:eastAsia="zh-CN"/>
        </w:rPr>
        <w:t xml:space="preserve"> vermeiden.</w:t>
      </w:r>
    </w:p>
    <w:p w:rsidR="00A8167C" w:rsidRDefault="00A8167C" w:rsidP="00A8167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P273</w:t>
      </w:r>
      <w:r w:rsidRPr="00A8167C">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Freisetzung in die Umwelt vermeiden.</w:t>
      </w:r>
    </w:p>
    <w:p w:rsidR="00A8167C" w:rsidRDefault="00A8167C" w:rsidP="00A8167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P280</w:t>
      </w:r>
      <w:r w:rsidRPr="00A8167C">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Schutzhandschuhe/Schutzkle</w:t>
      </w:r>
      <w:r>
        <w:rPr>
          <w:rFonts w:ascii="Verdana" w:hAnsi="Verdana"/>
          <w:sz w:val="16"/>
          <w:szCs w:val="16"/>
          <w:lang w:eastAsia="zh-CN"/>
        </w:rPr>
        <w:t>idung/Augenschutz</w:t>
      </w:r>
      <w:r w:rsidRPr="00693B6E">
        <w:rPr>
          <w:rFonts w:ascii="Verdana" w:hAnsi="Verdana"/>
          <w:sz w:val="16"/>
          <w:szCs w:val="16"/>
          <w:lang w:eastAsia="zh-CN"/>
        </w:rPr>
        <w:t xml:space="preserve"> tragen.</w:t>
      </w:r>
      <w:r>
        <w:rPr>
          <w:rFonts w:ascii="Verdana" w:hAnsi="Verdana"/>
          <w:sz w:val="16"/>
          <w:szCs w:val="16"/>
          <w:lang w:eastAsia="zh-CN"/>
        </w:rPr>
        <w:tab/>
      </w:r>
    </w:p>
    <w:p w:rsidR="00A8167C" w:rsidRDefault="00A8167C" w:rsidP="00A8167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P301+330+331</w:t>
      </w:r>
      <w:r w:rsidRPr="00A8167C">
        <w:rPr>
          <w:rFonts w:ascii="Verdana" w:hAnsi="Verdana"/>
          <w:sz w:val="16"/>
          <w:szCs w:val="16"/>
          <w:lang w:eastAsia="zh-CN"/>
        </w:rPr>
        <w:t xml:space="preserve"> </w:t>
      </w:r>
      <w:r>
        <w:rPr>
          <w:rFonts w:ascii="Verdana" w:hAnsi="Verdana"/>
          <w:sz w:val="16"/>
          <w:szCs w:val="16"/>
          <w:lang w:eastAsia="zh-CN"/>
        </w:rPr>
        <w:tab/>
        <w:t>Bei Verschlucken: Mund ausspülen. Kein</w:t>
      </w:r>
      <w:r w:rsidRPr="00693B6E">
        <w:rPr>
          <w:rFonts w:ascii="Verdana" w:hAnsi="Verdana"/>
          <w:sz w:val="16"/>
          <w:szCs w:val="16"/>
          <w:lang w:eastAsia="zh-CN"/>
        </w:rPr>
        <w:t xml:space="preserve"> Erbrechen herbeiführen.</w:t>
      </w:r>
      <w:r>
        <w:rPr>
          <w:rFonts w:ascii="Verdana" w:hAnsi="Verdana"/>
          <w:sz w:val="16"/>
          <w:szCs w:val="16"/>
          <w:lang w:eastAsia="zh-CN"/>
        </w:rPr>
        <w:tab/>
      </w:r>
    </w:p>
    <w:p w:rsidR="00A8167C" w:rsidRDefault="00A8167C" w:rsidP="00A8167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P304+340</w:t>
      </w:r>
      <w:r w:rsidRPr="00A8167C">
        <w:rPr>
          <w:rFonts w:ascii="Verdana" w:hAnsi="Verdana"/>
          <w:sz w:val="16"/>
          <w:szCs w:val="16"/>
          <w:lang w:eastAsia="zh-CN"/>
        </w:rPr>
        <w:t xml:space="preserve"> </w:t>
      </w:r>
      <w:r>
        <w:rPr>
          <w:rFonts w:ascii="Verdana" w:hAnsi="Verdana"/>
          <w:sz w:val="16"/>
          <w:szCs w:val="16"/>
          <w:lang w:eastAsia="zh-CN"/>
        </w:rPr>
        <w:tab/>
        <w:t>Bei Einatmen</w:t>
      </w:r>
      <w:r w:rsidRPr="00693B6E">
        <w:rPr>
          <w:rFonts w:ascii="Verdana" w:hAnsi="Verdana"/>
          <w:sz w:val="16"/>
          <w:szCs w:val="16"/>
          <w:lang w:eastAsia="zh-CN"/>
        </w:rPr>
        <w:t>: Die Person an die frische Luft bringen und für ungehinderte Atmung sorgen.</w:t>
      </w:r>
    </w:p>
    <w:p w:rsidR="00A8167C" w:rsidRDefault="00A8167C" w:rsidP="00A8167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P305+351+338</w:t>
      </w:r>
      <w:r>
        <w:rPr>
          <w:rFonts w:ascii="Verdana" w:hAnsi="Verdana"/>
          <w:sz w:val="16"/>
          <w:szCs w:val="16"/>
        </w:rPr>
        <w:tab/>
      </w:r>
      <w:r w:rsidRPr="00A8167C">
        <w:rPr>
          <w:rFonts w:ascii="Verdana" w:hAnsi="Verdana"/>
          <w:sz w:val="16"/>
          <w:szCs w:val="16"/>
          <w:lang w:eastAsia="zh-CN"/>
        </w:rPr>
        <w:t xml:space="preserve"> </w:t>
      </w:r>
      <w:r>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A8167C" w:rsidRDefault="00A8167C" w:rsidP="00A8167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P309+310 </w:t>
      </w:r>
      <w:r>
        <w:rPr>
          <w:rFonts w:ascii="Verdana" w:hAnsi="Verdana"/>
          <w:sz w:val="16"/>
          <w:szCs w:val="16"/>
        </w:rPr>
        <w:tab/>
      </w:r>
      <w:r w:rsidRPr="00140774">
        <w:rPr>
          <w:rFonts w:ascii="Verdana" w:hAnsi="Verdana" w:cs="Arial"/>
          <w:sz w:val="16"/>
          <w:szCs w:val="16"/>
        </w:rPr>
        <w:t>Bei Exposition oder Unwohlsein: Sofort Giftinforma</w:t>
      </w:r>
      <w:r>
        <w:rPr>
          <w:rFonts w:ascii="Verdana" w:hAnsi="Verdana" w:cs="Arial"/>
          <w:sz w:val="16"/>
          <w:szCs w:val="16"/>
        </w:rPr>
        <w:t>tionszentrum oder Arzt anrufen.</w:t>
      </w:r>
    </w:p>
    <w:p w:rsidR="00A8167C" w:rsidRDefault="00A8167C" w:rsidP="00A8167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P403+235 </w:t>
      </w:r>
      <w:r>
        <w:rPr>
          <w:rFonts w:ascii="Verdana" w:hAnsi="Verdana"/>
          <w:sz w:val="16"/>
          <w:szCs w:val="16"/>
        </w:rPr>
        <w:tab/>
      </w:r>
      <w:r w:rsidRPr="00693B6E">
        <w:rPr>
          <w:rFonts w:ascii="Verdana" w:hAnsi="Verdana"/>
          <w:sz w:val="16"/>
          <w:szCs w:val="16"/>
          <w:lang w:eastAsia="zh-CN"/>
        </w:rPr>
        <w:t>An einem gut belüfteten Ort aufbewahren. Kühl halten.</w:t>
      </w:r>
    </w:p>
    <w:p w:rsidR="00A8167C" w:rsidRDefault="00A8167C">
      <w:pPr>
        <w:rPr>
          <w:rFonts w:ascii="Verdana" w:hAnsi="Verdana"/>
          <w:sz w:val="16"/>
          <w:szCs w:val="16"/>
        </w:rPr>
      </w:pPr>
    </w:p>
    <w:p w:rsidR="00A8167C" w:rsidRDefault="00A8167C">
      <w:pPr>
        <w:rPr>
          <w:rFonts w:ascii="Verdana" w:hAnsi="Verdana"/>
          <w:sz w:val="16"/>
          <w:szCs w:val="16"/>
        </w:rPr>
      </w:pPr>
    </w:p>
    <w:p w:rsidR="00A8167C" w:rsidRDefault="00A8167C">
      <w:pPr>
        <w:rPr>
          <w:rFonts w:ascii="Verdana" w:hAnsi="Verdana"/>
          <w:sz w:val="16"/>
          <w:szCs w:val="16"/>
        </w:rPr>
      </w:pPr>
    </w:p>
    <w:p w:rsidR="00A8167C" w:rsidRDefault="00A8167C">
      <w:pPr>
        <w:rPr>
          <w:rFonts w:ascii="Verdana" w:hAnsi="Verdana"/>
          <w:sz w:val="16"/>
          <w:szCs w:val="16"/>
        </w:rPr>
      </w:pPr>
    </w:p>
    <w:p w:rsidR="00A8167C" w:rsidRDefault="00A8167C">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A8167C" w:rsidRDefault="00A8167C">
      <w:pPr>
        <w:rPr>
          <w:rFonts w:ascii="Arial" w:hAnsi="Arial"/>
        </w:rPr>
      </w:pPr>
    </w:p>
    <w:p w:rsidR="00A8167C" w:rsidRDefault="00A8167C">
      <w:pPr>
        <w:rPr>
          <w:rFonts w:ascii="Arial" w:hAnsi="Arial"/>
        </w:rPr>
      </w:pPr>
    </w:p>
    <w:p w:rsidR="00A8167C" w:rsidRDefault="00A8167C">
      <w:pPr>
        <w:rPr>
          <w:rFonts w:ascii="Arial" w:hAnsi="Arial"/>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A8167C" w:rsidRDefault="00A8167C">
      <w:pPr>
        <w:rPr>
          <w:rFonts w:ascii="Verdana" w:hAnsi="Verdana"/>
        </w:rPr>
      </w:pPr>
    </w:p>
    <w:p w:rsidR="00A8167C" w:rsidRDefault="00A8167C">
      <w:pPr>
        <w:rPr>
          <w:rFonts w:ascii="Verdana" w:hAnsi="Verdana"/>
        </w:rPr>
      </w:pPr>
    </w:p>
    <w:p w:rsidR="00A8167C" w:rsidRDefault="00A8167C">
      <w:pPr>
        <w:rPr>
          <w:rFonts w:ascii="Verdana" w:hAnsi="Verdana"/>
        </w:rPr>
      </w:pPr>
    </w:p>
    <w:p w:rsidR="004660DF" w:rsidRDefault="004660DF">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F746A" w:rsidRDefault="003F746A" w:rsidP="0077590E">
      <w:pPr>
        <w:rPr>
          <w:rFonts w:ascii="Verdana" w:hAnsi="Verdana"/>
        </w:rPr>
      </w:pPr>
    </w:p>
    <w:p w:rsidR="00A8167C" w:rsidRDefault="00A8167C" w:rsidP="0077590E">
      <w:pPr>
        <w:rPr>
          <w:rFonts w:ascii="Verdana" w:hAnsi="Verdana"/>
        </w:rPr>
      </w:pPr>
    </w:p>
    <w:p w:rsidR="00A8167C" w:rsidRDefault="00A8167C" w:rsidP="0077590E">
      <w:pPr>
        <w:rPr>
          <w:rFonts w:ascii="Verdana" w:hAnsi="Verdana"/>
        </w:rPr>
      </w:pPr>
    </w:p>
    <w:p w:rsidR="00A8167C" w:rsidRDefault="00A8167C" w:rsidP="0077590E">
      <w:pPr>
        <w:rPr>
          <w:rFonts w:ascii="Verdana" w:hAnsi="Verdana"/>
        </w:rPr>
      </w:pPr>
    </w:p>
    <w:p w:rsidR="00A8167C" w:rsidRDefault="00A8167C" w:rsidP="0077590E">
      <w:pPr>
        <w:rPr>
          <w:rFonts w:ascii="Verdana" w:hAnsi="Verdana"/>
        </w:rPr>
      </w:pPr>
    </w:p>
    <w:p w:rsidR="00A8167C" w:rsidRDefault="00A8167C" w:rsidP="0077590E">
      <w:pPr>
        <w:rPr>
          <w:rFonts w:ascii="Verdana" w:hAnsi="Verdana"/>
        </w:rPr>
      </w:pPr>
    </w:p>
    <w:p w:rsidR="00A8167C" w:rsidRDefault="00A8167C" w:rsidP="0077590E">
      <w:pPr>
        <w:rPr>
          <w:rFonts w:ascii="Verdana" w:hAnsi="Verdana"/>
        </w:rPr>
      </w:pPr>
    </w:p>
    <w:p w:rsidR="00A8167C" w:rsidRDefault="00A8167C" w:rsidP="0077590E">
      <w:pPr>
        <w:rPr>
          <w:rFonts w:ascii="Verdana" w:hAnsi="Verdana"/>
        </w:rPr>
      </w:pPr>
    </w:p>
    <w:p w:rsidR="00A8167C" w:rsidRDefault="00A8167C" w:rsidP="0077590E">
      <w:pPr>
        <w:rPr>
          <w:rFonts w:ascii="Verdana" w:hAnsi="Verdana"/>
        </w:rPr>
      </w:pPr>
    </w:p>
    <w:p w:rsidR="00A8167C" w:rsidRDefault="00A8167C" w:rsidP="0077590E">
      <w:pPr>
        <w:rPr>
          <w:rFonts w:ascii="Verdana" w:hAnsi="Verdana"/>
        </w:rPr>
      </w:pPr>
    </w:p>
    <w:p w:rsidR="00A8167C" w:rsidRPr="0077590E" w:rsidRDefault="00A8167C" w:rsidP="0077590E">
      <w:pPr>
        <w:rPr>
          <w:rFonts w:ascii="Verdana" w:hAnsi="Verdana"/>
        </w:rPr>
      </w:pPr>
    </w:p>
    <w:p w:rsidR="003F746A" w:rsidRDefault="003F746A" w:rsidP="00382839">
      <w:pPr>
        <w:jc w:val="right"/>
        <w:rPr>
          <w:rFonts w:ascii="Verdana" w:hAnsi="Verdana"/>
          <w:sz w:val="16"/>
          <w:szCs w:val="16"/>
        </w:rPr>
      </w:pPr>
    </w:p>
    <w:p w:rsidR="00382839" w:rsidRPr="00DC32FF" w:rsidRDefault="00382839" w:rsidP="00A8167C">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A8167C">
        <w:rPr>
          <w:rFonts w:ascii="Verdana" w:hAnsi="Verdana"/>
          <w:sz w:val="16"/>
          <w:szCs w:val="16"/>
        </w:rPr>
        <w:t xml:space="preserve"> / Atelierschule Zürich / Erstelldatum: 15.05.2015</w:t>
      </w:r>
    </w:p>
    <w:p w:rsidR="0024642C" w:rsidRPr="003F746A"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3F746A" w:rsidSect="00015609">
      <w:headerReference w:type="default" r:id="rId15"/>
      <w:footerReference w:type="default" r:id="rId16"/>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25BE" w:rsidRDefault="005A25BE" w:rsidP="00015609">
      <w:r>
        <w:separator/>
      </w:r>
    </w:p>
  </w:endnote>
  <w:endnote w:type="continuationSeparator" w:id="0">
    <w:p w:rsidR="005A25BE" w:rsidRDefault="005A25BE"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25BE" w:rsidRDefault="005A25BE" w:rsidP="00015609">
      <w:r>
        <w:separator/>
      </w:r>
    </w:p>
  </w:footnote>
  <w:footnote w:type="continuationSeparator" w:id="0">
    <w:p w:rsidR="005A25BE" w:rsidRDefault="005A25BE"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D92288" w:rsidP="00015609">
    <w:pPr>
      <w:pStyle w:val="Kopfzeile"/>
      <w:tabs>
        <w:tab w:val="clear" w:pos="4536"/>
        <w:tab w:val="clear" w:pos="9072"/>
        <w:tab w:val="left" w:pos="8445"/>
      </w:tabs>
    </w:pPr>
    <w:r w:rsidRPr="00D92288">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D92288">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D92288">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789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211E"/>
    <w:rsid w:val="00051F72"/>
    <w:rsid w:val="00064119"/>
    <w:rsid w:val="00094BA1"/>
    <w:rsid w:val="000D37C8"/>
    <w:rsid w:val="001005CA"/>
    <w:rsid w:val="00112DC4"/>
    <w:rsid w:val="00142B91"/>
    <w:rsid w:val="001634B4"/>
    <w:rsid w:val="001653C7"/>
    <w:rsid w:val="00173ECE"/>
    <w:rsid w:val="001A32A3"/>
    <w:rsid w:val="001A6020"/>
    <w:rsid w:val="001B0B73"/>
    <w:rsid w:val="001C32D5"/>
    <w:rsid w:val="001E1C19"/>
    <w:rsid w:val="001E2122"/>
    <w:rsid w:val="001E53A7"/>
    <w:rsid w:val="00221ED2"/>
    <w:rsid w:val="0024642C"/>
    <w:rsid w:val="00260D73"/>
    <w:rsid w:val="002E3A90"/>
    <w:rsid w:val="002E3B1E"/>
    <w:rsid w:val="00300608"/>
    <w:rsid w:val="003372CF"/>
    <w:rsid w:val="00363754"/>
    <w:rsid w:val="00366065"/>
    <w:rsid w:val="00382839"/>
    <w:rsid w:val="00397845"/>
    <w:rsid w:val="003A3231"/>
    <w:rsid w:val="003A3BDB"/>
    <w:rsid w:val="003C6E9E"/>
    <w:rsid w:val="003D1449"/>
    <w:rsid w:val="003F746A"/>
    <w:rsid w:val="0041466B"/>
    <w:rsid w:val="004420D1"/>
    <w:rsid w:val="00443BF4"/>
    <w:rsid w:val="004514FE"/>
    <w:rsid w:val="00456B7F"/>
    <w:rsid w:val="0046211C"/>
    <w:rsid w:val="004660DF"/>
    <w:rsid w:val="00467D3E"/>
    <w:rsid w:val="00491344"/>
    <w:rsid w:val="004A0699"/>
    <w:rsid w:val="004B4FF4"/>
    <w:rsid w:val="004B6C67"/>
    <w:rsid w:val="00523D26"/>
    <w:rsid w:val="005643F9"/>
    <w:rsid w:val="005A0C75"/>
    <w:rsid w:val="005A207F"/>
    <w:rsid w:val="005A25BE"/>
    <w:rsid w:val="005A4729"/>
    <w:rsid w:val="005E2480"/>
    <w:rsid w:val="006128E5"/>
    <w:rsid w:val="006133D7"/>
    <w:rsid w:val="00624D80"/>
    <w:rsid w:val="006263D1"/>
    <w:rsid w:val="00655BBC"/>
    <w:rsid w:val="006E514C"/>
    <w:rsid w:val="006F371F"/>
    <w:rsid w:val="006F5584"/>
    <w:rsid w:val="0070507A"/>
    <w:rsid w:val="0071582C"/>
    <w:rsid w:val="007423E0"/>
    <w:rsid w:val="00751ABE"/>
    <w:rsid w:val="00765A51"/>
    <w:rsid w:val="00765C0E"/>
    <w:rsid w:val="0077590E"/>
    <w:rsid w:val="0078017E"/>
    <w:rsid w:val="007859D3"/>
    <w:rsid w:val="00795230"/>
    <w:rsid w:val="007B7972"/>
    <w:rsid w:val="007D2515"/>
    <w:rsid w:val="007D295C"/>
    <w:rsid w:val="0080352E"/>
    <w:rsid w:val="00806A16"/>
    <w:rsid w:val="00812A15"/>
    <w:rsid w:val="00816966"/>
    <w:rsid w:val="0083130A"/>
    <w:rsid w:val="008343F4"/>
    <w:rsid w:val="0085786A"/>
    <w:rsid w:val="00875E4E"/>
    <w:rsid w:val="008830AE"/>
    <w:rsid w:val="0089176D"/>
    <w:rsid w:val="008C4A27"/>
    <w:rsid w:val="008C595D"/>
    <w:rsid w:val="008C7699"/>
    <w:rsid w:val="008D16D1"/>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505D4"/>
    <w:rsid w:val="00A6055C"/>
    <w:rsid w:val="00A70890"/>
    <w:rsid w:val="00A77634"/>
    <w:rsid w:val="00A8046D"/>
    <w:rsid w:val="00A8167C"/>
    <w:rsid w:val="00A91936"/>
    <w:rsid w:val="00AC37A7"/>
    <w:rsid w:val="00AC60B9"/>
    <w:rsid w:val="00AE4E6E"/>
    <w:rsid w:val="00B03BAF"/>
    <w:rsid w:val="00B03E55"/>
    <w:rsid w:val="00B11E40"/>
    <w:rsid w:val="00B61890"/>
    <w:rsid w:val="00B65545"/>
    <w:rsid w:val="00B83007"/>
    <w:rsid w:val="00B8653B"/>
    <w:rsid w:val="00BB07DA"/>
    <w:rsid w:val="00BC78A5"/>
    <w:rsid w:val="00C037DB"/>
    <w:rsid w:val="00C676B2"/>
    <w:rsid w:val="00C93395"/>
    <w:rsid w:val="00CB37B4"/>
    <w:rsid w:val="00CC5350"/>
    <w:rsid w:val="00CF4E87"/>
    <w:rsid w:val="00D20C5C"/>
    <w:rsid w:val="00D235EF"/>
    <w:rsid w:val="00D27A61"/>
    <w:rsid w:val="00D566D8"/>
    <w:rsid w:val="00D65C9C"/>
    <w:rsid w:val="00D83703"/>
    <w:rsid w:val="00D84A4A"/>
    <w:rsid w:val="00D92288"/>
    <w:rsid w:val="00DA0844"/>
    <w:rsid w:val="00DC32FF"/>
    <w:rsid w:val="00DD3B60"/>
    <w:rsid w:val="00DE7AF4"/>
    <w:rsid w:val="00E036A9"/>
    <w:rsid w:val="00E139FB"/>
    <w:rsid w:val="00E22334"/>
    <w:rsid w:val="00E23B7A"/>
    <w:rsid w:val="00E30013"/>
    <w:rsid w:val="00E541C2"/>
    <w:rsid w:val="00EA5663"/>
    <w:rsid w:val="00EA79C0"/>
    <w:rsid w:val="00EC11B3"/>
    <w:rsid w:val="00F068ED"/>
    <w:rsid w:val="00F122A5"/>
    <w:rsid w:val="00F30D44"/>
    <w:rsid w:val="00F81050"/>
    <w:rsid w:val="00FD14F7"/>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3D69A-ED24-418D-A063-39A9F02EC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564</Words>
  <Characters>3556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8</cp:revision>
  <cp:lastPrinted>2013-12-03T11:51:00Z</cp:lastPrinted>
  <dcterms:created xsi:type="dcterms:W3CDTF">2015-04-28T09:59:00Z</dcterms:created>
  <dcterms:modified xsi:type="dcterms:W3CDTF">2015-05-22T16:40:00Z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