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0866BA" w:rsidP="009E35F4">
      <w:pPr>
        <w:jc w:val="center"/>
        <w:outlineLvl w:val="0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197B7E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55AB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C1C98">
        <w:rPr>
          <w:rFonts w:ascii="Verdana" w:hAnsi="Verdana"/>
          <w:b/>
        </w:rPr>
        <w:t>Herstellung von Phosphor (3.6)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6C1C98">
        <w:rPr>
          <w:rFonts w:ascii="Verdana" w:hAnsi="Verdana"/>
          <w:b/>
        </w:rPr>
        <w:t>50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55AB3">
      <w:pPr>
        <w:rPr>
          <w:rFonts w:ascii="Arial" w:hAnsi="Arial"/>
          <w:sz w:val="24"/>
        </w:rPr>
      </w:pPr>
      <w:r w:rsidRPr="00A55AB3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0.95pt;margin-top:6.65pt;width:23.85pt;height:23.05pt;z-index:251661312" o:allowincell="f">
            <v:textbox style="mso-next-textbox:#_x0000_s1078">
              <w:txbxContent>
                <w:p w:rsidR="004A0699" w:rsidRPr="002B29A0" w:rsidRDefault="002B29A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 xml:space="preserve"> </w:t>
                  </w:r>
                </w:p>
              </w:txbxContent>
            </v:textbox>
          </v:shape>
        </w:pict>
      </w:r>
      <w:r w:rsidRPr="00A55AB3">
        <w:rPr>
          <w:rFonts w:ascii="Arial" w:hAnsi="Arial"/>
          <w:b/>
          <w:noProof/>
          <w:lang w:val="de-CH"/>
        </w:rPr>
        <w:pict>
          <v:shape id="_x0000_s1077" type="#_x0000_t202" style="position:absolute;margin-left:259.25pt;margin-top:6.65pt;width:23.85pt;height:23.05pt;z-index:251660288" o:allowincell="f">
            <v:textbox style="mso-next-textbox:#_x0000_s1077">
              <w:txbxContent>
                <w:p w:rsidR="004A0699" w:rsidRPr="006C1C98" w:rsidRDefault="006C1C9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55AB3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C1C98" w:rsidRDefault="006C1C9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Pr="002B29A0" w:rsidRDefault="00D65C9C">
      <w:pPr>
        <w:rPr>
          <w:rFonts w:ascii="Arial" w:hAnsi="Arial"/>
          <w:b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Pr="00094BA1">
        <w:rPr>
          <w:rFonts w:ascii="Verdana" w:hAnsi="Verdana"/>
        </w:rPr>
        <w:t>Schüler</w:t>
      </w:r>
      <w:r w:rsidR="002B29A0">
        <w:rPr>
          <w:rFonts w:ascii="Verdana" w:hAnsi="Verdana"/>
        </w:rPr>
        <w:t xml:space="preserve">         </w:t>
      </w:r>
      <w:r w:rsidR="002B29A0">
        <w:rPr>
          <w:rFonts w:ascii="Verdana" w:hAnsi="Verdana"/>
          <w:b/>
        </w:rPr>
        <w:t xml:space="preserve">Durchführung für             </w:t>
      </w:r>
      <w:r w:rsidR="00A469AE">
        <w:rPr>
          <w:rFonts w:ascii="Verdana" w:hAnsi="Verdana"/>
          <w:b/>
        </w:rPr>
        <w:t xml:space="preserve">                  </w:t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</w:r>
      <w:r w:rsidR="00A469AE">
        <w:rPr>
          <w:rFonts w:ascii="Verdana" w:hAnsi="Verdana"/>
          <w:b/>
        </w:rPr>
        <w:tab/>
        <w:t xml:space="preserve">            </w:t>
      </w:r>
      <w:r w:rsidR="002B29A0">
        <w:rPr>
          <w:rFonts w:ascii="Verdana" w:hAnsi="Verdana"/>
          <w:b/>
        </w:rPr>
        <w:t>Schüler verboten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 w:rsidP="009E35F4">
      <w:pPr>
        <w:outlineLvl w:val="0"/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134"/>
        <w:gridCol w:w="850"/>
        <w:gridCol w:w="1985"/>
        <w:gridCol w:w="1643"/>
      </w:tblGrid>
      <w:tr w:rsidR="00B81B2E" w:rsidTr="00197B7E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B81B2E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E91585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197B7E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81B2E" w:rsidRPr="00AC60B9" w:rsidTr="00197B7E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Pr="00AC60B9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Kieselgur</w:t>
            </w:r>
          </w:p>
        </w:tc>
        <w:tc>
          <w:tcPr>
            <w:tcW w:w="1276" w:type="dxa"/>
          </w:tcPr>
          <w:p w:rsidR="00DC32FF" w:rsidRPr="008E2D2E" w:rsidRDefault="006C1C98">
            <w:pPr>
              <w:cnfStyle w:val="000000100000"/>
              <w:rPr>
                <w:rFonts w:ascii="Verdana" w:hAnsi="Verdana"/>
                <w:color w:val="7030A0"/>
              </w:rPr>
            </w:pPr>
            <w:r w:rsidRPr="008E2D2E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278130</wp:posOffset>
                  </wp:positionH>
                  <wp:positionV relativeFrom="margin">
                    <wp:posOffset>71120</wp:posOffset>
                  </wp:positionV>
                  <wp:extent cx="321310" cy="323850"/>
                  <wp:effectExtent l="19050" t="0" r="2540" b="0"/>
                  <wp:wrapNone/>
                  <wp:docPr id="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H373</w:t>
            </w:r>
          </w:p>
        </w:tc>
        <w:tc>
          <w:tcPr>
            <w:tcW w:w="850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A469AE">
              <w:rPr>
                <w:rFonts w:ascii="Verdana" w:hAnsi="Verdana"/>
                <w:sz w:val="16"/>
                <w:szCs w:val="16"/>
              </w:rPr>
              <w:t>_s</w:t>
            </w:r>
          </w:p>
        </w:tc>
        <w:tc>
          <w:tcPr>
            <w:tcW w:w="1643" w:type="dxa"/>
          </w:tcPr>
          <w:p w:rsidR="00DC32FF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0,3 A</w:t>
            </w:r>
          </w:p>
          <w:p w:rsidR="006C1C98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(alveolargängige</w:t>
            </w:r>
          </w:p>
          <w:p w:rsidR="006C1C98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Fraktion)</w:t>
            </w:r>
          </w:p>
        </w:tc>
      </w:tr>
      <w:tr w:rsidR="006C1C98" w:rsidRPr="00AC60B9" w:rsidTr="00197B7E">
        <w:trPr>
          <w:trHeight w:val="794"/>
        </w:trPr>
        <w:tc>
          <w:tcPr>
            <w:cnfStyle w:val="001000000000"/>
            <w:tcW w:w="2093" w:type="dxa"/>
          </w:tcPr>
          <w:p w:rsidR="006C1C98" w:rsidRDefault="006C1C98" w:rsidP="00D71A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Magnesium</w:t>
            </w:r>
          </w:p>
          <w:p w:rsidR="006C1C98" w:rsidRPr="00A469AE" w:rsidRDefault="006C1C98" w:rsidP="00D71A5E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469AE">
              <w:rPr>
                <w:rFonts w:ascii="Verdana" w:hAnsi="Verdana"/>
                <w:b w:val="0"/>
                <w:sz w:val="18"/>
                <w:szCs w:val="18"/>
              </w:rPr>
              <w:t>(Pulver</w:t>
            </w:r>
            <w:r w:rsidR="00A469AE" w:rsidRPr="00A469AE">
              <w:rPr>
                <w:rFonts w:ascii="Verdana" w:hAnsi="Verdana"/>
                <w:b w:val="0"/>
                <w:sz w:val="18"/>
                <w:szCs w:val="18"/>
              </w:rPr>
              <w:t>, phlegmatisiert</w:t>
            </w:r>
            <w:r w:rsidRPr="00A469AE"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6C1C98" w:rsidRPr="006C1C98" w:rsidRDefault="006C1C98" w:rsidP="00D71A5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278130</wp:posOffset>
                  </wp:positionH>
                  <wp:positionV relativeFrom="margin">
                    <wp:posOffset>80645</wp:posOffset>
                  </wp:positionV>
                  <wp:extent cx="321310" cy="323850"/>
                  <wp:effectExtent l="19050" t="0" r="2540" b="0"/>
                  <wp:wrapNone/>
                  <wp:docPr id="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H251 H261</w:t>
            </w:r>
          </w:p>
        </w:tc>
        <w:tc>
          <w:tcPr>
            <w:tcW w:w="850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6C1C98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</w:p>
          <w:p w:rsidR="006C1C98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P231+232</w:t>
            </w:r>
          </w:p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P241 P280 P420</w:t>
            </w:r>
          </w:p>
        </w:tc>
        <w:tc>
          <w:tcPr>
            <w:tcW w:w="1643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197B7E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6C1C98" w:rsidRPr="00AC60B9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Phosphor, rot </w:t>
            </w:r>
            <w:r w:rsidRPr="00A469AE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276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94615</wp:posOffset>
                  </wp:positionV>
                  <wp:extent cx="321310" cy="323850"/>
                  <wp:effectExtent l="19050" t="0" r="254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H412</w:t>
            </w:r>
          </w:p>
        </w:tc>
        <w:tc>
          <w:tcPr>
            <w:tcW w:w="850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P273</w:t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197B7E">
        <w:trPr>
          <w:trHeight w:val="1077"/>
        </w:trPr>
        <w:tc>
          <w:tcPr>
            <w:cnfStyle w:val="001000000000"/>
            <w:tcW w:w="2093" w:type="dxa"/>
          </w:tcPr>
          <w:p w:rsidR="00DC32FF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Phosphor, gelb</w:t>
            </w:r>
          </w:p>
          <w:p w:rsidR="006C1C98" w:rsidRPr="00A469AE" w:rsidRDefault="006C1C98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469AE">
              <w:rPr>
                <w:rFonts w:ascii="Verdana" w:hAnsi="Verdana"/>
                <w:b w:val="0"/>
                <w:sz w:val="18"/>
                <w:szCs w:val="18"/>
              </w:rPr>
              <w:t>(Reaktions</w:t>
            </w:r>
            <w:r w:rsidR="00B81B2E" w:rsidRPr="00A469AE">
              <w:rPr>
                <w:rFonts w:ascii="Verdana" w:hAnsi="Verdana"/>
                <w:b w:val="0"/>
                <w:sz w:val="18"/>
                <w:szCs w:val="18"/>
              </w:rPr>
              <w:t>p</w:t>
            </w:r>
            <w:r w:rsidRPr="00A469AE">
              <w:rPr>
                <w:rFonts w:ascii="Verdana" w:hAnsi="Verdana"/>
                <w:b w:val="0"/>
                <w:sz w:val="18"/>
                <w:szCs w:val="18"/>
              </w:rPr>
              <w:t>rodukt</w:t>
            </w:r>
            <w:r w:rsidR="00B81B2E" w:rsidRPr="00A469AE">
              <w:rPr>
                <w:rFonts w:ascii="Verdana" w:hAnsi="Verdana"/>
                <w:b w:val="0"/>
                <w:sz w:val="18"/>
                <w:szCs w:val="18"/>
              </w:rPr>
              <w:t>, Spuren</w:t>
            </w:r>
            <w:r w:rsidRPr="00A469AE"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DC32FF" w:rsidRPr="006C1C98" w:rsidRDefault="006C1C98">
            <w:pPr>
              <w:cnfStyle w:val="000000000000"/>
              <w:rPr>
                <w:rFonts w:ascii="Verdana" w:hAnsi="Verdana"/>
                <w:color w:val="FF0000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5179B2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34925</wp:posOffset>
                  </wp:positionV>
                  <wp:extent cx="321310" cy="323850"/>
                  <wp:effectExtent l="19050" t="0" r="254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358775</wp:posOffset>
                  </wp:positionV>
                  <wp:extent cx="321945" cy="323850"/>
                  <wp:effectExtent l="19050" t="0" r="1905" b="0"/>
                  <wp:wrapNone/>
                  <wp:docPr id="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111125</wp:posOffset>
                  </wp:positionV>
                  <wp:extent cx="321310" cy="323850"/>
                  <wp:effectExtent l="19050" t="0" r="2540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598170</wp:posOffset>
                  </wp:positionH>
                  <wp:positionV relativeFrom="margin">
                    <wp:posOffset>111125</wp:posOffset>
                  </wp:positionV>
                  <wp:extent cx="321310" cy="323850"/>
                  <wp:effectExtent l="19050" t="0" r="2540" b="0"/>
                  <wp:wrapNone/>
                  <wp:docPr id="9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5179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H250 H</w:t>
            </w:r>
            <w:r w:rsidR="00A469AE">
              <w:rPr>
                <w:rFonts w:ascii="Verdana" w:hAnsi="Verdana"/>
                <w:sz w:val="16"/>
                <w:szCs w:val="16"/>
              </w:rPr>
              <w:t xml:space="preserve">300+330 </w:t>
            </w:r>
            <w:r>
              <w:rPr>
                <w:rFonts w:ascii="Verdana" w:hAnsi="Verdana"/>
                <w:sz w:val="16"/>
                <w:szCs w:val="16"/>
              </w:rPr>
              <w:t>H314 H400</w:t>
            </w:r>
          </w:p>
        </w:tc>
        <w:tc>
          <w:tcPr>
            <w:tcW w:w="850" w:type="dxa"/>
          </w:tcPr>
          <w:p w:rsidR="00DC32FF" w:rsidRPr="00AC60B9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 xml:space="preserve">P210 P222 P260 P271 P273 P280 </w:t>
            </w:r>
          </w:p>
          <w:p w:rsidR="00B81B2E" w:rsidRPr="00E91585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P305+351+3</w:t>
            </w:r>
            <w:r w:rsidR="00B81B2E" w:rsidRPr="00E91585">
              <w:rPr>
                <w:rFonts w:ascii="Verdana" w:hAnsi="Verdana"/>
                <w:sz w:val="16"/>
                <w:szCs w:val="16"/>
              </w:rPr>
              <w:t>3</w:t>
            </w:r>
            <w:r w:rsidRPr="00E91585">
              <w:rPr>
                <w:rFonts w:ascii="Verdana" w:hAnsi="Verdana"/>
                <w:sz w:val="16"/>
                <w:szCs w:val="16"/>
              </w:rPr>
              <w:t>8</w:t>
            </w:r>
          </w:p>
          <w:p w:rsidR="00B81B2E" w:rsidRPr="00E91585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P304+340</w:t>
            </w:r>
          </w:p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</w:t>
            </w:r>
            <w:r w:rsidR="00357F2E" w:rsidRPr="00E91585">
              <w:rPr>
                <w:rFonts w:ascii="Verdana" w:hAnsi="Verdana"/>
                <w:sz w:val="16"/>
                <w:szCs w:val="16"/>
              </w:rPr>
              <w:t>301+</w:t>
            </w:r>
            <w:r w:rsidRPr="00E91585">
              <w:rPr>
                <w:rFonts w:ascii="Verdana" w:hAnsi="Verdana"/>
                <w:sz w:val="16"/>
                <w:szCs w:val="16"/>
              </w:rPr>
              <w:t>310 P330</w:t>
            </w:r>
            <w:r w:rsidR="00B81B2E"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197B7E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B81B2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Calciumphosphid</w:t>
            </w:r>
          </w:p>
          <w:p w:rsidR="00B81B2E" w:rsidRPr="00197B7E" w:rsidRDefault="00B81B2E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197B7E">
              <w:rPr>
                <w:rFonts w:ascii="Verdana" w:hAnsi="Verdana"/>
                <w:b w:val="0"/>
                <w:sz w:val="18"/>
                <w:szCs w:val="18"/>
              </w:rPr>
              <w:t>(Reaktionsprodukt</w:t>
            </w:r>
            <w:r w:rsidR="00197B7E"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605155</wp:posOffset>
                  </wp:positionH>
                  <wp:positionV relativeFrom="margin">
                    <wp:posOffset>100965</wp:posOffset>
                  </wp:positionV>
                  <wp:extent cx="321310" cy="323850"/>
                  <wp:effectExtent l="19050" t="0" r="2540" b="0"/>
                  <wp:wrapNone/>
                  <wp:docPr id="13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281305</wp:posOffset>
                  </wp:positionH>
                  <wp:positionV relativeFrom="margin">
                    <wp:posOffset>100965</wp:posOffset>
                  </wp:positionV>
                  <wp:extent cx="321945" cy="323850"/>
                  <wp:effectExtent l="19050" t="0" r="1905" b="0"/>
                  <wp:wrapNone/>
                  <wp:docPr id="1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-42545</wp:posOffset>
                  </wp:positionH>
                  <wp:positionV relativeFrom="margin">
                    <wp:posOffset>100965</wp:posOffset>
                  </wp:positionV>
                  <wp:extent cx="321310" cy="323850"/>
                  <wp:effectExtent l="19050" t="0" r="2540" b="0"/>
                  <wp:wrapNone/>
                  <wp:docPr id="12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H260 H300 H400</w:t>
            </w:r>
          </w:p>
        </w:tc>
        <w:tc>
          <w:tcPr>
            <w:tcW w:w="850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029</w:t>
            </w:r>
          </w:p>
        </w:tc>
        <w:tc>
          <w:tcPr>
            <w:tcW w:w="1985" w:type="dxa"/>
          </w:tcPr>
          <w:p w:rsidR="00DC32FF" w:rsidRDefault="00197B7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</w:t>
            </w:r>
            <w:r w:rsidR="00B81B2E">
              <w:rPr>
                <w:rFonts w:ascii="Verdana" w:hAnsi="Verdana"/>
                <w:sz w:val="16"/>
                <w:szCs w:val="16"/>
              </w:rPr>
              <w:t>3 P231+232</w:t>
            </w:r>
          </w:p>
          <w:p w:rsidR="00B81B2E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P273</w:t>
            </w:r>
            <w:r w:rsidR="000866B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P301+310</w:t>
            </w:r>
          </w:p>
          <w:p w:rsidR="00B81B2E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P370+378</w:t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81B2E" w:rsidRPr="00AC60B9" w:rsidTr="00197B7E">
        <w:trPr>
          <w:trHeight w:val="794"/>
        </w:trPr>
        <w:tc>
          <w:tcPr>
            <w:cnfStyle w:val="001000000000"/>
            <w:tcW w:w="2093" w:type="dxa"/>
          </w:tcPr>
          <w:p w:rsidR="00B81B2E" w:rsidRDefault="008E2D2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</w:t>
            </w:r>
            <w:r w:rsidR="00B81B2E">
              <w:rPr>
                <w:rFonts w:ascii="Verdana" w:hAnsi="Verdana"/>
                <w:b w:val="0"/>
              </w:rPr>
              <w:t>(V)oxid</w:t>
            </w:r>
          </w:p>
          <w:p w:rsidR="002B29A0" w:rsidRPr="00197B7E" w:rsidRDefault="002B29A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197B7E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276" w:type="dxa"/>
          </w:tcPr>
          <w:p w:rsidR="00B81B2E" w:rsidRPr="006C1C98" w:rsidRDefault="00B81B2E">
            <w:pPr>
              <w:cnfStyle w:val="000000000000"/>
              <w:rPr>
                <w:rFonts w:ascii="Verdana" w:hAnsi="Verdana"/>
                <w:color w:val="FF0000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81B2E" w:rsidRDefault="00B81B2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271780</wp:posOffset>
                  </wp:positionH>
                  <wp:positionV relativeFrom="margin">
                    <wp:posOffset>79375</wp:posOffset>
                  </wp:positionV>
                  <wp:extent cx="321310" cy="323850"/>
                  <wp:effectExtent l="19050" t="0" r="2540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850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E91585">
              <w:rPr>
                <w:rFonts w:ascii="Verdana" w:hAnsi="Verdana"/>
                <w:sz w:val="16"/>
                <w:szCs w:val="16"/>
              </w:rPr>
              <w:t>_s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197B7E">
              <w:rPr>
                <w:rFonts w:ascii="Verdana" w:hAnsi="Verdana"/>
                <w:sz w:val="16"/>
                <w:szCs w:val="16"/>
              </w:rPr>
              <w:t xml:space="preserve"> P280 </w:t>
            </w: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2B29A0" w:rsidRDefault="002B29A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P305+351+338 </w:t>
            </w:r>
          </w:p>
        </w:tc>
        <w:tc>
          <w:tcPr>
            <w:tcW w:w="1643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 w:rsidP="009E35F4">
      <w:pPr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B81B2E" w:rsidRPr="00B81B2E">
        <w:rPr>
          <w:rFonts w:ascii="Verdana" w:hAnsi="Verdana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2B29A0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B29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Knochenasche (aus Hühnchenknochen; durch Ausglühen gewonnen)</w:t>
            </w:r>
          </w:p>
        </w:tc>
      </w:tr>
      <w:tr w:rsidR="002B29A0" w:rsidTr="002B29A0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2B29A0" w:rsidRDefault="002B29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Glaswolle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2B29A0" w:rsidRDefault="002B29A0">
      <w:pPr>
        <w:rPr>
          <w:rFonts w:ascii="Verdana" w:hAnsi="Verdana"/>
          <w:b/>
        </w:rPr>
      </w:pPr>
    </w:p>
    <w:p w:rsidR="00624D80" w:rsidRPr="00094BA1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B29A0" w:rsidRPr="000E2204" w:rsidRDefault="002B29A0" w:rsidP="00197B7E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 w:rsidRPr="000E2204">
        <w:rPr>
          <w:rFonts w:ascii="Verdana" w:hAnsi="Verdana"/>
          <w:sz w:val="20"/>
          <w:szCs w:val="20"/>
        </w:rPr>
        <w:t>Hühnerknochen werden im Tiegel mit Hilfe des Diatomitofens geglüht, bis sie w</w:t>
      </w:r>
      <w:r>
        <w:rPr>
          <w:rFonts w:ascii="Verdana" w:hAnsi="Verdana"/>
          <w:sz w:val="20"/>
          <w:szCs w:val="20"/>
        </w:rPr>
        <w:t>eiß sind</w:t>
      </w:r>
      <w:r w:rsidRPr="000E2204">
        <w:rPr>
          <w:rFonts w:ascii="Verdana" w:hAnsi="Verdana"/>
          <w:sz w:val="20"/>
          <w:szCs w:val="20"/>
        </w:rPr>
        <w:t xml:space="preserve"> und gemörsert. Derart vorbereitete Knochenasche wird mit Magnesiumpulver 4 : 1 versetzt und in ein </w:t>
      </w:r>
      <w:r>
        <w:rPr>
          <w:rFonts w:ascii="Verdana" w:hAnsi="Verdana"/>
          <w:sz w:val="20"/>
          <w:szCs w:val="20"/>
        </w:rPr>
        <w:t xml:space="preserve">weitlumiges (d = 30mm) und langes (l = 500 mm) </w:t>
      </w:r>
      <w:r w:rsidRPr="000E2204">
        <w:rPr>
          <w:rFonts w:ascii="Verdana" w:hAnsi="Verdana"/>
          <w:sz w:val="20"/>
          <w:szCs w:val="20"/>
        </w:rPr>
        <w:t>schwer schmelzbares Reagenzgl</w:t>
      </w:r>
      <w:r>
        <w:rPr>
          <w:rFonts w:ascii="Verdana" w:hAnsi="Verdana"/>
          <w:sz w:val="20"/>
          <w:szCs w:val="20"/>
        </w:rPr>
        <w:t>as gegeben (2 g Knochenasche, 0,5 g Magnesium, 0,</w:t>
      </w:r>
      <w:r w:rsidRPr="000E2204">
        <w:rPr>
          <w:rFonts w:ascii="Verdana" w:hAnsi="Verdana"/>
          <w:sz w:val="20"/>
          <w:szCs w:val="20"/>
        </w:rPr>
        <w:t>5 g Kieselgur zusetzen zur Verschlackung der sich bildenden Erdalkalimetalloxide). Dieses Reagenzglas wird mit einem Bausch Glaswolle verschlossen und dann im abgedunkelten Raum erhi</w:t>
      </w:r>
      <w:r>
        <w:rPr>
          <w:rFonts w:ascii="Verdana" w:hAnsi="Verdana"/>
          <w:sz w:val="20"/>
          <w:szCs w:val="20"/>
        </w:rPr>
        <w:t>tzt. Das Gemisch reagiert</w:t>
      </w:r>
      <w:r w:rsidRPr="000E2204">
        <w:rPr>
          <w:rFonts w:ascii="Verdana" w:hAnsi="Verdana"/>
          <w:sz w:val="20"/>
          <w:szCs w:val="20"/>
        </w:rPr>
        <w:t xml:space="preserve"> mi</w:t>
      </w:r>
      <w:r>
        <w:rPr>
          <w:rFonts w:ascii="Verdana" w:hAnsi="Verdana"/>
          <w:sz w:val="20"/>
          <w:szCs w:val="20"/>
        </w:rPr>
        <w:t>t einem sehr heftigen Aufglühen</w:t>
      </w:r>
      <w:r w:rsidRPr="000E2204">
        <w:rPr>
          <w:rFonts w:ascii="Verdana" w:hAnsi="Verdana"/>
          <w:sz w:val="20"/>
          <w:szCs w:val="20"/>
        </w:rPr>
        <w:t>. An den kalten Teilen des Reagenzglases und an der Glaswolle schlägt sich elementarer Phosphor nieder</w:t>
      </w:r>
      <w:r>
        <w:rPr>
          <w:rFonts w:ascii="Verdana" w:hAnsi="Verdana"/>
          <w:sz w:val="20"/>
          <w:szCs w:val="20"/>
        </w:rPr>
        <w:t>.</w:t>
      </w:r>
    </w:p>
    <w:p w:rsidR="00624D80" w:rsidRPr="00A33993" w:rsidRDefault="002B29A0" w:rsidP="00197B7E">
      <w:pPr>
        <w:jc w:val="both"/>
        <w:rPr>
          <w:rFonts w:ascii="Arial" w:hAnsi="Arial"/>
        </w:rPr>
      </w:pPr>
      <w:r w:rsidRPr="000E2204">
        <w:rPr>
          <w:rFonts w:ascii="Verdana" w:hAnsi="Verdana"/>
          <w:i/>
          <w:iCs/>
        </w:rPr>
        <w:t>Achtet man darauf, dass d</w:t>
      </w:r>
      <w:r>
        <w:rPr>
          <w:rFonts w:ascii="Verdana" w:hAnsi="Verdana"/>
          <w:i/>
          <w:iCs/>
        </w:rPr>
        <w:t>er Phosphor an den Wänden des Reagenzglases</w:t>
      </w:r>
      <w:r w:rsidRPr="000E2204">
        <w:rPr>
          <w:rFonts w:ascii="Verdana" w:hAnsi="Verdana"/>
          <w:i/>
          <w:iCs/>
        </w:rPr>
        <w:t xml:space="preserve"> nicht verdampft</w:t>
      </w:r>
      <w:r>
        <w:rPr>
          <w:rFonts w:ascii="Verdana" w:hAnsi="Verdana"/>
          <w:i/>
          <w:iCs/>
        </w:rPr>
        <w:t xml:space="preserve"> (Weitlumigkeit, Länge)</w:t>
      </w:r>
      <w:r w:rsidRPr="000E2204">
        <w:rPr>
          <w:rFonts w:ascii="Verdana" w:hAnsi="Verdana"/>
          <w:i/>
          <w:iCs/>
        </w:rPr>
        <w:t>, so kann man nach Abschluss des Versuches das schwach bläuliche Leuchten des an der Luft oxidierenden Phosphors demonstrieren, wozu aber ein ganz abgedunkelter Raum nöti</w:t>
      </w:r>
      <w:r>
        <w:rPr>
          <w:rFonts w:ascii="Verdana" w:hAnsi="Verdana"/>
          <w:i/>
          <w:iCs/>
        </w:rPr>
        <w:t>g ist</w:t>
      </w:r>
      <w:r w:rsidRPr="000E2204">
        <w:rPr>
          <w:rFonts w:ascii="Verdana" w:hAnsi="Verdana"/>
          <w:i/>
          <w:iCs/>
        </w:rPr>
        <w:t>.</w:t>
      </w:r>
    </w:p>
    <w:p w:rsidR="00907BD8" w:rsidRPr="00A33993" w:rsidRDefault="00907BD8" w:rsidP="00197B7E">
      <w:pPr>
        <w:jc w:val="both"/>
        <w:rPr>
          <w:rFonts w:ascii="Arial" w:hAnsi="Arial"/>
        </w:rPr>
      </w:pPr>
    </w:p>
    <w:p w:rsidR="00624D80" w:rsidRDefault="00624D80" w:rsidP="00197B7E">
      <w:pPr>
        <w:jc w:val="both"/>
        <w:rPr>
          <w:rFonts w:ascii="Arial" w:hAnsi="Arial"/>
        </w:rPr>
      </w:pPr>
    </w:p>
    <w:p w:rsidR="00624D80" w:rsidRPr="008C7699" w:rsidRDefault="008C7699" w:rsidP="009E35F4">
      <w:pPr>
        <w:outlineLvl w:val="0"/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2B29A0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Das Reagenzglas muss genügend weitlumig sein, sonst erfolgt ein glühender Auswu</w:t>
      </w:r>
      <w:r w:rsidR="00197B7E">
        <w:rPr>
          <w:rFonts w:ascii="Verdana" w:hAnsi="Verdana"/>
          <w:i/>
        </w:rPr>
        <w:t>rf. Ist es lang genug, wird</w:t>
      </w:r>
      <w:r>
        <w:rPr>
          <w:rFonts w:ascii="Verdana" w:hAnsi="Verdana"/>
          <w:i/>
        </w:rPr>
        <w:t xml:space="preserve"> kein Phosphordampf frei.</w:t>
      </w:r>
    </w:p>
    <w:p w:rsidR="002B29A0" w:rsidRPr="002B29A0" w:rsidRDefault="002B29A0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Dennoch unbedingt im Abzug und einem geschlossenen System durchführen.</w:t>
      </w:r>
    </w:p>
    <w:p w:rsidR="002B29A0" w:rsidRDefault="002B29A0" w:rsidP="00197B7E">
      <w:pPr>
        <w:jc w:val="both"/>
        <w:rPr>
          <w:rFonts w:ascii="Verdana" w:hAnsi="Verdana"/>
          <w:b/>
        </w:rPr>
      </w:pPr>
    </w:p>
    <w:p w:rsidR="00197B7E" w:rsidRDefault="00197B7E" w:rsidP="008C7699">
      <w:pPr>
        <w:rPr>
          <w:rFonts w:ascii="Verdana" w:hAnsi="Verdana"/>
          <w:b/>
        </w:rPr>
      </w:pPr>
    </w:p>
    <w:p w:rsidR="008C7699" w:rsidRPr="00094BA1" w:rsidRDefault="008C7699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2B29A0" w:rsidRDefault="002B29A0">
      <w:pPr>
        <w:rPr>
          <w:rFonts w:ascii="Verdana" w:hAnsi="Verdana"/>
          <w:i/>
        </w:rPr>
      </w:pPr>
      <w:r>
        <w:rPr>
          <w:rFonts w:ascii="Verdana" w:hAnsi="Verdana"/>
          <w:i/>
        </w:rPr>
        <w:t>Reste im Reagenzglas im Abzug vorsichtig mit Wasser oder 10%iger Salzsäure versetzen</w:t>
      </w:r>
      <w:r w:rsidR="000D12D9">
        <w:rPr>
          <w:rFonts w:ascii="Verdana" w:hAnsi="Verdana"/>
          <w:i/>
        </w:rPr>
        <w:t xml:space="preserve"> und dann in den Sammelbehälter flüssige anorganische Abfälle geben.</w:t>
      </w:r>
    </w:p>
    <w:p w:rsidR="000D12D9" w:rsidRDefault="000D12D9">
      <w:pPr>
        <w:rPr>
          <w:rFonts w:ascii="Verdana" w:hAnsi="Verdana"/>
          <w:i/>
        </w:rPr>
      </w:pPr>
    </w:p>
    <w:p w:rsidR="000D12D9" w:rsidRPr="000D12D9" w:rsidRDefault="000D12D9">
      <w:pPr>
        <w:rPr>
          <w:rFonts w:ascii="Verdana" w:hAnsi="Verdana"/>
          <w:i/>
        </w:rPr>
      </w:pPr>
    </w:p>
    <w:p w:rsidR="00624D80" w:rsidRPr="00094BA1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D12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926E6A" w:rsidRDefault="000D12D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926E6A">
              <w:rPr>
                <w:rFonts w:ascii="Verdana" w:hAnsi="Verdana"/>
                <w:sz w:val="18"/>
                <w:szCs w:val="18"/>
              </w:rPr>
              <w:t>Reste unmittelbar nach Ende des Experiments (bzw. der Unterrichtsstunde) entsorgen; Reagenzglas nicht stehen lassen.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5B7E8E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5B7E8E" w:rsidRDefault="00926E6A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5B7E8E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5B7E8E" w:rsidRDefault="000D12D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5B7E8E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5B7E8E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5B7E8E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0866B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5534025</wp:posOffset>
            </wp:positionH>
            <wp:positionV relativeFrom="margin">
              <wp:posOffset>7169150</wp:posOffset>
            </wp:positionV>
            <wp:extent cx="400050" cy="400050"/>
            <wp:effectExtent l="19050" t="0" r="0" b="0"/>
            <wp:wrapNone/>
            <wp:docPr id="4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3209925</wp:posOffset>
            </wp:positionH>
            <wp:positionV relativeFrom="margin">
              <wp:posOffset>7169150</wp:posOffset>
            </wp:positionV>
            <wp:extent cx="400050" cy="400050"/>
            <wp:effectExtent l="19050" t="0" r="0" b="0"/>
            <wp:wrapNone/>
            <wp:docPr id="16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1609725</wp:posOffset>
            </wp:positionH>
            <wp:positionV relativeFrom="margin">
              <wp:posOffset>7169150</wp:posOffset>
            </wp:positionV>
            <wp:extent cx="400050" cy="400050"/>
            <wp:effectExtent l="19050" t="0" r="0" b="0"/>
            <wp:wrapNone/>
            <wp:docPr id="15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314325</wp:posOffset>
            </wp:positionH>
            <wp:positionV relativeFrom="margin">
              <wp:posOffset>7140575</wp:posOffset>
            </wp:positionV>
            <wp:extent cx="400050" cy="400050"/>
            <wp:effectExtent l="1905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D12D9" w:rsidRDefault="000D12D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Schutzbrille       Schutzhandschuhe     Abzug (auch bei Entsorgung)              Geschlossenes System</w:t>
      </w:r>
    </w:p>
    <w:p w:rsidR="00382839" w:rsidRDefault="00382839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197B7E" w:rsidRDefault="00197B7E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624D80" w:rsidRPr="00015609" w:rsidRDefault="00D65C9C" w:rsidP="009E35F4">
      <w:pPr>
        <w:outlineLvl w:val="0"/>
        <w:rPr>
          <w:rFonts w:ascii="Arial" w:hAnsi="Arial"/>
        </w:rPr>
      </w:pPr>
      <w:r w:rsidRPr="00094BA1">
        <w:rPr>
          <w:rFonts w:ascii="Verdana" w:hAnsi="Verdana"/>
          <w:b/>
        </w:rPr>
        <w:lastRenderedPageBreak/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0D12D9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Dieses Experiment ermöglicht die unmittelbare Darstellung eines wichtigen Nichtmetalls aus einem Salz, das hier aus Alltagsgegenständen (ausgeglühte Hühnchenknochen) gewonnen wird. </w:t>
      </w:r>
    </w:p>
    <w:p w:rsidR="000D12D9" w:rsidRDefault="000D12D9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Phosphor wird vor allem als roter Phosphor frei, der </w:t>
      </w:r>
      <w:r w:rsidR="008E2D2E">
        <w:rPr>
          <w:rFonts w:ascii="Verdana" w:hAnsi="Verdana"/>
          <w:i/>
        </w:rPr>
        <w:t>weiße</w:t>
      </w:r>
      <w:r>
        <w:rPr>
          <w:rFonts w:ascii="Verdana" w:hAnsi="Verdana"/>
          <w:i/>
        </w:rPr>
        <w:t xml:space="preserve"> Pho</w:t>
      </w:r>
      <w:r w:rsidR="003767FF">
        <w:rPr>
          <w:rFonts w:ascii="Verdana" w:hAnsi="Verdana"/>
          <w:i/>
        </w:rPr>
        <w:t>sphor, der in Spuren entsteht</w:t>
      </w:r>
      <w:r>
        <w:rPr>
          <w:rFonts w:ascii="Verdana" w:hAnsi="Verdana"/>
          <w:i/>
        </w:rPr>
        <w:t xml:space="preserve">, reagiert im Reagenzglas zu Diphosphorpentoxid mit dem typischen Leuchten (Phosphoreszieren). </w:t>
      </w:r>
    </w:p>
    <w:p w:rsidR="003767FF" w:rsidRDefault="000D12D9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Unter den </w:t>
      </w:r>
      <w:r w:rsidR="003767FF">
        <w:rPr>
          <w:rFonts w:ascii="Verdana" w:hAnsi="Verdana"/>
          <w:i/>
        </w:rPr>
        <w:t>gewählten Versuchsbedingungen we</w:t>
      </w:r>
      <w:r>
        <w:rPr>
          <w:rFonts w:ascii="Verdana" w:hAnsi="Verdana"/>
          <w:i/>
        </w:rPr>
        <w:t>rd</w:t>
      </w:r>
      <w:r w:rsidR="003767FF">
        <w:rPr>
          <w:rFonts w:ascii="Verdana" w:hAnsi="Verdana"/>
          <w:i/>
        </w:rPr>
        <w:t>en</w:t>
      </w:r>
      <w:r>
        <w:rPr>
          <w:rFonts w:ascii="Verdana" w:hAnsi="Verdana"/>
          <w:i/>
        </w:rPr>
        <w:t xml:space="preserve"> kein Phosphordampf und kein Phosphan freigesetzt, zudem wird im Abzug und einem geschlossenen System gearbeitet.</w:t>
      </w:r>
    </w:p>
    <w:p w:rsidR="000D12D9" w:rsidRPr="000D12D9" w:rsidRDefault="003767FF" w:rsidP="009E35F4">
      <w:pPr>
        <w:jc w:val="both"/>
        <w:outlineLvl w:val="0"/>
        <w:rPr>
          <w:rFonts w:ascii="Verdana" w:hAnsi="Verdana"/>
          <w:i/>
        </w:rPr>
      </w:pPr>
      <w:r>
        <w:rPr>
          <w:rFonts w:ascii="Verdana" w:hAnsi="Verdana"/>
          <w:i/>
        </w:rPr>
        <w:t>Für die Ausgangssubstanzen ist eine Ersatzstoffprüfung nicht erforderlich.</w:t>
      </w:r>
      <w:r w:rsidR="000D12D9">
        <w:rPr>
          <w:rFonts w:ascii="Verdana" w:hAnsi="Verdana"/>
          <w:i/>
        </w:rPr>
        <w:t xml:space="preserve"> </w:t>
      </w:r>
    </w:p>
    <w:p w:rsidR="00624D80" w:rsidRDefault="00624D80" w:rsidP="00197B7E">
      <w:pPr>
        <w:jc w:val="both"/>
        <w:rPr>
          <w:rFonts w:ascii="Arial" w:hAnsi="Arial"/>
        </w:rPr>
      </w:pPr>
    </w:p>
    <w:p w:rsidR="00A33993" w:rsidRPr="00A33993" w:rsidRDefault="00A33993" w:rsidP="00197B7E">
      <w:pPr>
        <w:jc w:val="both"/>
        <w:rPr>
          <w:rFonts w:ascii="Arial" w:hAnsi="Arial"/>
        </w:rPr>
      </w:pPr>
    </w:p>
    <w:p w:rsidR="00624D80" w:rsidRDefault="009E35F4" w:rsidP="009E35F4">
      <w:pPr>
        <w:jc w:val="both"/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357F2E" w:rsidRDefault="00357F2E" w:rsidP="00357F2E">
      <w:pPr>
        <w:jc w:val="both"/>
        <w:rPr>
          <w:rFonts w:ascii="Verdana" w:hAnsi="Verdana"/>
          <w:sz w:val="16"/>
          <w:szCs w:val="16"/>
          <w:lang w:val="de-CH" w:eastAsia="zh-CN"/>
        </w:rPr>
      </w:pP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H228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H250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Entzündet sich in Berührung mit Luft von selbst.</w:t>
      </w: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H251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Selbsterhitzungsfähig, kann sich selbst erhitzen; kann in Brand geraten.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H260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In Berührung mit Wasser entstehen entzündbare Gase, die sich spontan entzünden können.</w:t>
      </w:r>
    </w:p>
    <w:p w:rsidR="009E35F4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H261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H300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Lebensgefährlich bei Verschlucken.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H300 + H330</w:t>
      </w:r>
      <w:r w:rsidR="000866BA"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Lebensgefahr bei Verschlucken oder Einatmen.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H314</w:t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H373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Kann die Organe schädigen bei längerer oder wiederholter Einatmung von Aerosol.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H400</w:t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H412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9E35F4" w:rsidRDefault="009E35F4" w:rsidP="00926E6A">
      <w:pPr>
        <w:pBdr>
          <w:between w:val="single" w:sz="4" w:space="1" w:color="auto"/>
          <w:bar w:val="single" w:sz="4" w:color="auto"/>
        </w:pBdr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</w:p>
    <w:p w:rsidR="00926E6A" w:rsidRDefault="00926E6A" w:rsidP="00926E6A">
      <w:pPr>
        <w:pBdr>
          <w:between w:val="single" w:sz="4" w:space="1" w:color="auto"/>
          <w:bar w:val="single" w:sz="4" w:color="auto"/>
        </w:pBdr>
        <w:shd w:val="clear" w:color="auto" w:fill="FFE599" w:themeFill="accent4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EUH029</w:t>
      </w:r>
      <w:r w:rsidR="00E91585">
        <w:rPr>
          <w:rFonts w:ascii="Verdana" w:hAnsi="Verdana"/>
          <w:sz w:val="16"/>
          <w:szCs w:val="16"/>
          <w:lang w:eastAsia="zh-CN"/>
        </w:rPr>
        <w:tab/>
      </w:r>
      <w:r w:rsidR="00E91585">
        <w:rPr>
          <w:rFonts w:ascii="Verdana" w:hAnsi="Verdana"/>
          <w:sz w:val="16"/>
          <w:szCs w:val="16"/>
          <w:lang w:eastAsia="zh-CN"/>
        </w:rPr>
        <w:tab/>
      </w:r>
      <w:r w:rsidR="00E91585" w:rsidRPr="00693B6E">
        <w:rPr>
          <w:rFonts w:ascii="Verdana" w:hAnsi="Verdana"/>
          <w:sz w:val="16"/>
          <w:szCs w:val="16"/>
          <w:lang w:eastAsia="zh-CN"/>
        </w:rPr>
        <w:t>Entwickelt bei Berührung mit Wasser giftige Gase.</w:t>
      </w:r>
    </w:p>
    <w:p w:rsidR="00926E6A" w:rsidRPr="00926E6A" w:rsidRDefault="00926E6A" w:rsidP="00926E6A">
      <w:pPr>
        <w:pBdr>
          <w:between w:val="single" w:sz="4" w:space="1" w:color="auto"/>
          <w:bar w:val="single" w:sz="4" w:color="auto"/>
        </w:pBdr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</w:p>
    <w:p w:rsidR="00357F2E" w:rsidRPr="00926E6A" w:rsidRDefault="00926E6A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1410" w:right="-24" w:hanging="155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 w:eastAsia="zh-CN"/>
        </w:rPr>
        <w:t xml:space="preserve">  </w:t>
      </w:r>
      <w:r w:rsidR="00357F2E" w:rsidRPr="00926E6A">
        <w:rPr>
          <w:rFonts w:ascii="Verdana" w:hAnsi="Verdana"/>
          <w:sz w:val="16"/>
          <w:szCs w:val="16"/>
          <w:lang w:val="de-CH" w:eastAsia="zh-CN"/>
        </w:rPr>
        <w:t>P210</w:t>
      </w:r>
      <w:r w:rsidR="00357F2E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357F2E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357F2E" w:rsidRPr="00926E6A">
        <w:rPr>
          <w:rFonts w:ascii="Verdana" w:hAnsi="Verdana"/>
          <w:sz w:val="16"/>
          <w:szCs w:val="16"/>
          <w:lang w:eastAsia="zh-CN"/>
        </w:rPr>
        <w:t>Von Hitze, heißen Oberflächen, Funken, o</w:t>
      </w:r>
      <w:r w:rsidR="00A45D35">
        <w:rPr>
          <w:rFonts w:ascii="Verdana" w:hAnsi="Verdana"/>
          <w:sz w:val="16"/>
          <w:szCs w:val="16"/>
          <w:lang w:eastAsia="zh-CN"/>
        </w:rPr>
        <w:t xml:space="preserve">ffenen Flammen fernhalten. 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P222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Berührung mit Luft vermeiden.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P223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Keinen Kontakt mit Wasser zulassen.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P231+P232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Unter inertem Gas handhaben. Vor Feuchtigkeit schützen.</w:t>
      </w:r>
    </w:p>
    <w:p w:rsidR="00357F2E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P241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Explosionsgeschützte elektrische Anlagen/Lüftungsa</w:t>
      </w:r>
      <w:r w:rsidR="00E91585">
        <w:rPr>
          <w:rFonts w:ascii="Verdana" w:hAnsi="Verdana"/>
          <w:sz w:val="16"/>
          <w:szCs w:val="16"/>
          <w:lang w:eastAsia="zh-CN"/>
        </w:rPr>
        <w:t xml:space="preserve">nlagen/ Beleuchtungsanlagen </w:t>
      </w:r>
      <w:r w:rsidRPr="00926E6A">
        <w:rPr>
          <w:rFonts w:ascii="Verdana" w:hAnsi="Verdana"/>
          <w:sz w:val="16"/>
          <w:szCs w:val="16"/>
          <w:lang w:eastAsia="zh-CN"/>
        </w:rPr>
        <w:t>verwenden.</w:t>
      </w:r>
    </w:p>
    <w:p w:rsidR="00E91585" w:rsidRPr="00926E6A" w:rsidRDefault="00E91585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>
        <w:rPr>
          <w:rFonts w:ascii="Verdana" w:hAnsi="Verdana"/>
          <w:sz w:val="16"/>
          <w:szCs w:val="16"/>
          <w:lang w:eastAsia="zh-CN"/>
        </w:rPr>
        <w:t>P260</w:t>
      </w:r>
      <w:r w:rsidRPr="00E9158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Staub/Rauch/Gas/Nebel/Dampf/Aerosol nicht einatmen.</w:t>
      </w:r>
    </w:p>
    <w:p w:rsidR="00926E6A" w:rsidRPr="00926E6A" w:rsidRDefault="00926E6A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P260_s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="00E91585">
        <w:rPr>
          <w:rFonts w:ascii="Verdana" w:hAnsi="Verdana"/>
          <w:sz w:val="16"/>
          <w:szCs w:val="16"/>
          <w:lang w:eastAsia="zh-CN"/>
        </w:rPr>
        <w:t>Staub/Rauch/</w:t>
      </w:r>
      <w:r w:rsidRPr="00926E6A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P264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Nach Handhabung Hände gründlich waschen.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P271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P273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P280</w:t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Schutzhandschuhe/Schutzkle</w:t>
      </w:r>
      <w:r w:rsidR="00A45D35">
        <w:rPr>
          <w:rFonts w:ascii="Verdana" w:hAnsi="Verdana"/>
          <w:sz w:val="16"/>
          <w:szCs w:val="16"/>
          <w:lang w:eastAsia="zh-CN"/>
        </w:rPr>
        <w:t>idung/Augenschutz</w:t>
      </w:r>
      <w:r w:rsidRPr="00926E6A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P301+P310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Bei Verschlucken: Sofor</w:t>
      </w:r>
      <w:r w:rsidR="00926E6A" w:rsidRPr="00926E6A">
        <w:rPr>
          <w:rFonts w:ascii="Verdana" w:hAnsi="Verdana"/>
          <w:sz w:val="16"/>
          <w:szCs w:val="16"/>
          <w:lang w:eastAsia="zh-CN"/>
        </w:rPr>
        <w:t>t Giftinformationszentrum/Arzt</w:t>
      </w:r>
      <w:r w:rsidRPr="00926E6A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P301+330+331</w:t>
      </w:r>
      <w:r w:rsidRPr="00926E6A">
        <w:rPr>
          <w:rFonts w:ascii="Verdana" w:hAnsi="Verdana"/>
          <w:sz w:val="16"/>
          <w:szCs w:val="16"/>
          <w:lang w:eastAsia="zh-CN"/>
        </w:rPr>
        <w:tab/>
        <w:t>Bei Verschlucken: Mund ausspülen. Kein Erbrechen herbeiführen.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P303+361+353</w:t>
      </w:r>
      <w:r w:rsidRPr="00926E6A">
        <w:rPr>
          <w:rFonts w:ascii="Verdana" w:hAnsi="Verdana"/>
          <w:sz w:val="16"/>
          <w:szCs w:val="16"/>
          <w:lang w:eastAsia="zh-CN"/>
        </w:rPr>
        <w:tab/>
        <w:t xml:space="preserve">Bei Berührung mit der Haut (oder dem Haar): Alle kontaminierten Kleidungsstücke sofort ausziehen. Haut mit 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P304+340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Bei Einatmen: Die Person an die frische Luft bringen und für ungehinderte Atmung sorgen.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P305+351+338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 xml:space="preserve">Bei Berührung mit den Augen: Einige Minuten lang vorsichtig mit Wasser ausspülen. Eventuell. vorhandene 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P330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Mund ausspülen.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P370+P378</w:t>
      </w:r>
      <w:r w:rsidRPr="00926E6A">
        <w:rPr>
          <w:rFonts w:ascii="Verdana" w:hAnsi="Verdana"/>
          <w:sz w:val="16"/>
          <w:szCs w:val="16"/>
          <w:lang w:eastAsia="zh-CN"/>
        </w:rPr>
        <w:tab/>
        <w:t>Bei Brand: Löschsand zum Löschen verwenden.</w:t>
      </w:r>
    </w:p>
    <w:p w:rsidR="00624D80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P420</w:t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Von anderen Materialien entfernt aufbewahren.</w:t>
      </w:r>
    </w:p>
    <w:p w:rsidR="00015609" w:rsidRDefault="00015609" w:rsidP="00357F2E">
      <w:pPr>
        <w:jc w:val="both"/>
        <w:rPr>
          <w:rFonts w:ascii="Verdana" w:hAnsi="Verdana"/>
          <w:b/>
        </w:rPr>
      </w:pPr>
    </w:p>
    <w:p w:rsidR="00624D80" w:rsidRDefault="00624D80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Pr="00094BA1" w:rsidRDefault="00926E6A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926E6A" w:rsidRDefault="00926E6A">
      <w:pPr>
        <w:rPr>
          <w:rFonts w:ascii="Arial" w:hAnsi="Arial"/>
          <w:sz w:val="24"/>
        </w:rPr>
      </w:pPr>
    </w:p>
    <w:p w:rsidR="00926E6A" w:rsidRDefault="00926E6A">
      <w:pPr>
        <w:rPr>
          <w:rFonts w:ascii="Arial" w:hAnsi="Arial"/>
          <w:sz w:val="24"/>
        </w:rPr>
      </w:pPr>
    </w:p>
    <w:p w:rsidR="00926E6A" w:rsidRDefault="00926E6A">
      <w:pPr>
        <w:rPr>
          <w:rFonts w:ascii="Arial" w:hAnsi="Arial"/>
          <w:sz w:val="24"/>
        </w:rPr>
      </w:pPr>
    </w:p>
    <w:p w:rsidR="00926E6A" w:rsidRDefault="00926E6A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767FF" w:rsidRDefault="003767FF">
      <w:pPr>
        <w:rPr>
          <w:rFonts w:ascii="Verdana" w:hAnsi="Verdana"/>
        </w:rPr>
      </w:pPr>
    </w:p>
    <w:p w:rsidR="003767FF" w:rsidRDefault="003767FF">
      <w:pPr>
        <w:rPr>
          <w:rFonts w:ascii="Verdana" w:hAnsi="Verdana"/>
        </w:rPr>
      </w:pPr>
    </w:p>
    <w:p w:rsidR="003767FF" w:rsidRDefault="003767FF">
      <w:pPr>
        <w:rPr>
          <w:rFonts w:ascii="Verdana" w:hAnsi="Verdana"/>
        </w:rPr>
      </w:pPr>
    </w:p>
    <w:p w:rsidR="00382839" w:rsidRDefault="00382839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rPr>
          <w:rFonts w:ascii="Verdana" w:hAnsi="Verdana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382839" w:rsidRPr="00DC32FF" w:rsidRDefault="00382839" w:rsidP="00357F2E">
      <w:pPr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357F2E">
        <w:rPr>
          <w:rFonts w:ascii="Verdana" w:hAnsi="Verdana"/>
          <w:sz w:val="16"/>
          <w:szCs w:val="16"/>
        </w:rPr>
        <w:t xml:space="preserve"> / Atelierschule Zürich / Erstelldatum 16.05.2015</w:t>
      </w:r>
    </w:p>
    <w:p w:rsidR="0024642C" w:rsidRPr="003767FF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3767FF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BDB" w:rsidRDefault="00DC0BDB" w:rsidP="00015609">
      <w:r>
        <w:separator/>
      </w:r>
    </w:p>
  </w:endnote>
  <w:endnote w:type="continuationSeparator" w:id="0">
    <w:p w:rsidR="00DC0BDB" w:rsidRDefault="00DC0BDB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BDB" w:rsidRDefault="00DC0BDB" w:rsidP="00015609">
      <w:r>
        <w:separator/>
      </w:r>
    </w:p>
  </w:footnote>
  <w:footnote w:type="continuationSeparator" w:id="0">
    <w:p w:rsidR="00DC0BDB" w:rsidRDefault="00DC0BDB" w:rsidP="00015609">
      <w:r>
        <w:continuationSeparator/>
      </w:r>
    </w:p>
  </w:footnote>
  <w:footnote w:id="1">
    <w:p w:rsidR="00B81B2E" w:rsidRPr="00B81B2E" w:rsidRDefault="00B81B2E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B81B2E">
        <w:rPr>
          <w:rStyle w:val="Funotenzeichen"/>
          <w:rFonts w:ascii="Verdana" w:hAnsi="Verdana"/>
          <w:sz w:val="16"/>
          <w:szCs w:val="16"/>
        </w:rPr>
        <w:footnoteRef/>
      </w:r>
      <w:r w:rsidRPr="00B81B2E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relevante </w:t>
      </w:r>
      <w:r w:rsidRPr="00B81B2E">
        <w:rPr>
          <w:rFonts w:ascii="Verdana" w:hAnsi="Verdana"/>
          <w:sz w:val="16"/>
          <w:szCs w:val="16"/>
          <w:lang w:val="de-CH"/>
        </w:rPr>
        <w:t>Auswahl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A55AB3" w:rsidP="00015609">
    <w:pPr>
      <w:pStyle w:val="Kopfzeile"/>
      <w:tabs>
        <w:tab w:val="clear" w:pos="4536"/>
        <w:tab w:val="clear" w:pos="9072"/>
        <w:tab w:val="left" w:pos="8445"/>
      </w:tabs>
    </w:pPr>
    <w:r w:rsidRPr="00A55AB3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55AB3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55AB3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866BA"/>
    <w:rsid w:val="00094BA1"/>
    <w:rsid w:val="000D12D9"/>
    <w:rsid w:val="000D37C8"/>
    <w:rsid w:val="001005CA"/>
    <w:rsid w:val="00112DC4"/>
    <w:rsid w:val="0014042B"/>
    <w:rsid w:val="00142B91"/>
    <w:rsid w:val="001653C7"/>
    <w:rsid w:val="00173ECE"/>
    <w:rsid w:val="00197B7E"/>
    <w:rsid w:val="001A6020"/>
    <w:rsid w:val="001C32D5"/>
    <w:rsid w:val="001E1C19"/>
    <w:rsid w:val="001E2122"/>
    <w:rsid w:val="001E53A7"/>
    <w:rsid w:val="00203D45"/>
    <w:rsid w:val="00221ED2"/>
    <w:rsid w:val="0024642C"/>
    <w:rsid w:val="002B29A0"/>
    <w:rsid w:val="002C4C58"/>
    <w:rsid w:val="002E3A90"/>
    <w:rsid w:val="002E3B1E"/>
    <w:rsid w:val="003372CF"/>
    <w:rsid w:val="00357F2E"/>
    <w:rsid w:val="00363754"/>
    <w:rsid w:val="00366065"/>
    <w:rsid w:val="003767FF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2C59"/>
    <w:rsid w:val="00455856"/>
    <w:rsid w:val="00456B7F"/>
    <w:rsid w:val="0046211C"/>
    <w:rsid w:val="00467D3E"/>
    <w:rsid w:val="004A0699"/>
    <w:rsid w:val="004B4FF4"/>
    <w:rsid w:val="005179B2"/>
    <w:rsid w:val="00523D26"/>
    <w:rsid w:val="005643F9"/>
    <w:rsid w:val="005A207F"/>
    <w:rsid w:val="005A4729"/>
    <w:rsid w:val="005B7E8E"/>
    <w:rsid w:val="005D7969"/>
    <w:rsid w:val="005E2480"/>
    <w:rsid w:val="00624D80"/>
    <w:rsid w:val="006263D1"/>
    <w:rsid w:val="00655BBC"/>
    <w:rsid w:val="006C1C98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80352E"/>
    <w:rsid w:val="00806A16"/>
    <w:rsid w:val="00816966"/>
    <w:rsid w:val="008343F4"/>
    <w:rsid w:val="0085786A"/>
    <w:rsid w:val="00875E4E"/>
    <w:rsid w:val="008830AE"/>
    <w:rsid w:val="00883EC6"/>
    <w:rsid w:val="008C4A27"/>
    <w:rsid w:val="008C595D"/>
    <w:rsid w:val="008C7699"/>
    <w:rsid w:val="008D16D1"/>
    <w:rsid w:val="008E2D2E"/>
    <w:rsid w:val="008F4F72"/>
    <w:rsid w:val="00907BD8"/>
    <w:rsid w:val="009253B0"/>
    <w:rsid w:val="00926E6A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E35F4"/>
    <w:rsid w:val="009F52EC"/>
    <w:rsid w:val="00A0420A"/>
    <w:rsid w:val="00A1039B"/>
    <w:rsid w:val="00A1642E"/>
    <w:rsid w:val="00A33993"/>
    <w:rsid w:val="00A45D35"/>
    <w:rsid w:val="00A469AE"/>
    <w:rsid w:val="00A505D4"/>
    <w:rsid w:val="00A55AB3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24027"/>
    <w:rsid w:val="00B61890"/>
    <w:rsid w:val="00B65545"/>
    <w:rsid w:val="00B81B2E"/>
    <w:rsid w:val="00B83007"/>
    <w:rsid w:val="00C037DB"/>
    <w:rsid w:val="00C75F43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0BDB"/>
    <w:rsid w:val="00DC32FF"/>
    <w:rsid w:val="00DC641F"/>
    <w:rsid w:val="00DD3B60"/>
    <w:rsid w:val="00DE7AF4"/>
    <w:rsid w:val="00E036A9"/>
    <w:rsid w:val="00E22334"/>
    <w:rsid w:val="00E23B7A"/>
    <w:rsid w:val="00E541C2"/>
    <w:rsid w:val="00E64ADF"/>
    <w:rsid w:val="00E91585"/>
    <w:rsid w:val="00EA5663"/>
    <w:rsid w:val="00EA79C0"/>
    <w:rsid w:val="00EC11B3"/>
    <w:rsid w:val="00EE0CA2"/>
    <w:rsid w:val="00F068ED"/>
    <w:rsid w:val="00F122A5"/>
    <w:rsid w:val="00F30D44"/>
    <w:rsid w:val="00F81050"/>
    <w:rsid w:val="00F834FA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81B2E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81B2E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81B2E"/>
    <w:rPr>
      <w:vertAlign w:val="superscript"/>
    </w:rPr>
  </w:style>
  <w:style w:type="paragraph" w:styleId="Textkrper2">
    <w:name w:val="Body Text 2"/>
    <w:basedOn w:val="Standard"/>
    <w:link w:val="Textkrper2Zchn"/>
    <w:rsid w:val="002B29A0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2B29A0"/>
    <w:rPr>
      <w:i/>
      <w:iCs/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E35F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E35F4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B7F46-3FAE-42EE-9951-89DD0FC6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836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11</cp:revision>
  <cp:lastPrinted>2013-12-03T11:51:00Z</cp:lastPrinted>
  <dcterms:created xsi:type="dcterms:W3CDTF">2015-04-20T12:37:00Z</dcterms:created>
  <dcterms:modified xsi:type="dcterms:W3CDTF">2015-05-22T16:26:00Z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